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11</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407939</w:t>
      </w:r>
    </w:p>
    <w:p>
      <w:pPr>
        <w:pStyle w:val="16"/>
        <w:tabs>
          <w:tab w:val="right" w:pos="9781"/>
          <w:tab w:val="right" w:pos="13323"/>
          <w:tab w:val="clear" w:pos="4153"/>
          <w:tab w:val="clear" w:pos="8306"/>
        </w:tabs>
        <w:spacing w:before="60" w:after="60"/>
        <w:outlineLvl w:val="0"/>
        <w:rPr>
          <w:rFonts w:ascii="Arial" w:hAnsi="Arial" w:cs="Arial"/>
          <w:b/>
          <w:bCs/>
          <w:highlight w:val="yellow"/>
        </w:rPr>
      </w:pPr>
      <w:bookmarkStart w:id="1" w:name="_Hlk130672791"/>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10.14.4</w:t>
      </w:r>
      <w:bookmarkStart w:id="11" w:name="_GoBack"/>
      <w:bookmarkEnd w:id="11"/>
    </w:p>
    <w:p>
      <w:pPr>
        <w:tabs>
          <w:tab w:val="left" w:pos="1765"/>
        </w:tabs>
        <w:rPr>
          <w:sz w:val="22"/>
        </w:rPr>
      </w:pPr>
      <w:r>
        <w:rPr>
          <w:b/>
          <w:sz w:val="22"/>
        </w:rPr>
        <w:t xml:space="preserve">Source: </w:t>
      </w:r>
      <w:r>
        <w:rPr>
          <w:b/>
          <w:sz w:val="22"/>
        </w:rPr>
        <w:tab/>
      </w:r>
      <w:bookmarkStart w:id="2" w:name="_Hlk41145958"/>
      <w:r>
        <w:rPr>
          <w:sz w:val="22"/>
        </w:rPr>
        <w:t>CMCC</w:t>
      </w:r>
      <w:bookmarkEnd w:id="2"/>
    </w:p>
    <w:p>
      <w:pPr>
        <w:rPr>
          <w:rFonts w:hint="default"/>
          <w:sz w:val="22"/>
          <w:lang w:val="en-US"/>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w:t>
      </w:r>
      <w:bookmarkEnd w:id="3"/>
      <w:r>
        <w:rPr>
          <w:rFonts w:hint="eastAsia"/>
          <w:sz w:val="22"/>
        </w:rPr>
        <w:t>(NR_LPWUS-Core) Discussion on RRM impact of LP-WUR</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spacing w:before="60"/>
        <w:jc w:val="both"/>
        <w:rPr>
          <w:rFonts w:hint="default"/>
          <w:sz w:val="20"/>
          <w:szCs w:val="20"/>
          <w:lang w:val="en-US" w:eastAsia="zh-CN"/>
        </w:rPr>
      </w:pPr>
      <w:r>
        <w:rPr>
          <w:rFonts w:hint="eastAsia"/>
          <w:sz w:val="20"/>
          <w:szCs w:val="20"/>
          <w:lang w:val="en-US" w:eastAsia="zh-CN"/>
        </w:rPr>
        <w:t>In last meeting, RAN4 discussed the scope of general methodology of defining LP-WUR requirements. The WF has been approved in [1]. In this contribution, we further discuss the RRM impact of LP-WUR based on the progress of RAN1 and RAN2, and provide our proposals.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OLE_LINK1"/>
      <w:bookmarkStart w:id="7" w:name="OLE_LINK2"/>
      <w:r>
        <w:rPr>
          <w:rFonts w:hint="eastAsia" w:ascii="Times New Roman" w:hAnsi="Times New Roman"/>
          <w:b w:val="0"/>
          <w:bCs w:val="0"/>
          <w:kern w:val="0"/>
          <w:sz w:val="36"/>
          <w:szCs w:val="36"/>
          <w:lang w:val="en-US" w:eastAsia="zh-CN"/>
        </w:rPr>
        <w:t>Discussion</w:t>
      </w:r>
      <w:bookmarkStart w:id="8" w:name="_Hlk70326378"/>
    </w:p>
    <w:p>
      <w:pPr>
        <w:pStyle w:val="2"/>
        <w:numPr>
          <w:ilvl w:val="1"/>
          <w:numId w:val="3"/>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General aspects</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w:t>
      </w:r>
      <w:bookmarkStart w:id="9" w:name="_Hlk164083085"/>
      <w:r>
        <w:rPr>
          <w:rFonts w:hint="eastAsia"/>
          <w:b/>
          <w:bCs/>
          <w:i/>
          <w:iCs/>
          <w:sz w:val="20"/>
          <w:szCs w:val="20"/>
          <w:u w:val="single"/>
          <w:lang w:val="en-US" w:eastAsia="ko-KR"/>
        </w:rPr>
        <w:t>2-1-1</w:t>
      </w:r>
      <w:bookmarkEnd w:id="9"/>
      <w:r>
        <w:rPr>
          <w:rFonts w:hint="eastAsia"/>
          <w:b/>
          <w:bCs/>
          <w:i/>
          <w:iCs/>
          <w:sz w:val="20"/>
          <w:szCs w:val="20"/>
          <w:u w:val="single"/>
          <w:lang w:val="en-US" w:eastAsia="ko-KR"/>
        </w:rPr>
        <w:t>: Core requirements to be specified for LP-WUR measurement</w:t>
      </w:r>
    </w:p>
    <w:p>
      <w:pPr>
        <w:rPr>
          <w:rFonts w:ascii="Times New Roman" w:hAnsi="Times New Roman"/>
          <w:i/>
          <w:iCs/>
          <w:sz w:val="20"/>
          <w:szCs w:val="20"/>
          <w:highlight w:val="none"/>
          <w:lang w:val="en-US" w:eastAsia="zh-CN"/>
        </w:rPr>
      </w:pPr>
      <w:r>
        <w:rPr>
          <w:rFonts w:ascii="Times New Roman" w:hAnsi="Times New Roman"/>
          <w:i/>
          <w:iCs/>
          <w:sz w:val="20"/>
          <w:szCs w:val="20"/>
          <w:highlight w:val="none"/>
          <w:lang w:val="en-US" w:eastAsia="zh-CN"/>
        </w:rPr>
        <w:t xml:space="preserve">Agreement: </w:t>
      </w:r>
    </w:p>
    <w:p>
      <w:pPr>
        <w:widowControl w:val="0"/>
        <w:numPr>
          <w:ilvl w:val="0"/>
          <w:numId w:val="4"/>
        </w:numPr>
        <w:jc w:val="both"/>
        <w:rPr>
          <w:rFonts w:ascii="Times New Roman" w:hAnsi="Times New Roman"/>
          <w:i/>
          <w:iCs/>
          <w:sz w:val="20"/>
          <w:szCs w:val="20"/>
          <w:lang w:eastAsia="zh-CN"/>
        </w:rPr>
      </w:pPr>
      <w:r>
        <w:rPr>
          <w:rFonts w:ascii="Times New Roman" w:hAnsi="Times New Roman"/>
          <w:i/>
          <w:iCs/>
          <w:sz w:val="20"/>
          <w:szCs w:val="20"/>
          <w:lang w:eastAsia="zh-CN"/>
        </w:rPr>
        <w:t>At Rel-19 LP-WUR WI, for LP-WUR measurement, RAN4 specifies measurement requirements for the following:</w:t>
      </w:r>
    </w:p>
    <w:p>
      <w:pPr>
        <w:widowControl w:val="0"/>
        <w:numPr>
          <w:ilvl w:val="1"/>
          <w:numId w:val="4"/>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Measurement requirements for LP-WUR serving cell measurement based on LP-SS at Idle/Inactive state</w:t>
      </w:r>
    </w:p>
    <w:p>
      <w:pPr>
        <w:widowControl w:val="0"/>
        <w:numPr>
          <w:ilvl w:val="1"/>
          <w:numId w:val="4"/>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Measurement requirements for LP-WUR serving cell measurement based on existing PSS/SSS at Idle/Inactive state</w:t>
      </w:r>
    </w:p>
    <w:p>
      <w:pPr>
        <w:widowControl w:val="0"/>
        <w:numPr>
          <w:ilvl w:val="0"/>
          <w:numId w:val="4"/>
        </w:numPr>
        <w:jc w:val="both"/>
        <w:rPr>
          <w:rFonts w:ascii="Times New Roman" w:hAnsi="Times New Roman"/>
          <w:i/>
          <w:iCs/>
          <w:sz w:val="20"/>
          <w:szCs w:val="20"/>
          <w:lang w:eastAsia="zh-CN"/>
        </w:rPr>
      </w:pPr>
      <w:r>
        <w:rPr>
          <w:rFonts w:ascii="Times New Roman" w:hAnsi="Times New Roman"/>
          <w:i/>
          <w:iCs/>
          <w:sz w:val="20"/>
          <w:szCs w:val="20"/>
          <w:lang w:eastAsia="zh-CN"/>
        </w:rPr>
        <w:t>Other related requirements are FFS</w:t>
      </w:r>
    </w:p>
    <w:p>
      <w:pPr>
        <w:spacing w:before="60"/>
        <w:jc w:val="both"/>
        <w:rPr>
          <w:rFonts w:hint="default"/>
          <w:sz w:val="20"/>
          <w:szCs w:val="20"/>
          <w:lang w:val="en-US" w:eastAsia="zh-CN"/>
        </w:rPr>
      </w:pPr>
      <w:r>
        <w:rPr>
          <w:rFonts w:hint="eastAsia"/>
          <w:sz w:val="20"/>
          <w:szCs w:val="20"/>
          <w:lang w:val="en-US" w:eastAsia="zh-CN"/>
        </w:rPr>
        <w:t>From the perspective of receiver structure, OOK-based LP-WUR and OFDM-based LP-WUR are both considered. OOK-based LP-WUR is able to receive the LP-SS, while OFDM-based LP-WUR is able to receive the LP-SS with overlaid OFDM sequence and PSS/SSS.</w:t>
      </w:r>
    </w:p>
    <w:p>
      <w:pPr>
        <w:spacing w:before="60"/>
        <w:jc w:val="both"/>
        <w:rPr>
          <w:rFonts w:hint="default"/>
          <w:sz w:val="20"/>
          <w:szCs w:val="20"/>
          <w:lang w:val="en-US" w:eastAsia="zh-CN"/>
        </w:rPr>
      </w:pPr>
      <w:r>
        <w:rPr>
          <w:rFonts w:hint="eastAsia"/>
          <w:sz w:val="20"/>
          <w:szCs w:val="20"/>
          <w:lang w:val="en-US" w:eastAsia="zh-CN"/>
        </w:rPr>
        <w:t>From the perspective of LP-SS design, based on the progress of RAN1 [2][3], the overlaid OFDM sequence(s) for OOK waveform generation will be specified for OFDM-based LP-WUR. However, whether it could target for sync and RRM measurement is not clear for now.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b/>
                <w:bCs/>
                <w:sz w:val="20"/>
                <w:szCs w:val="20"/>
                <w:lang w:val="en-US" w:eastAsia="zh-CN"/>
              </w:rPr>
            </w:pPr>
            <w:r>
              <w:rPr>
                <w:rFonts w:hint="eastAsia"/>
                <w:b/>
                <w:bCs/>
                <w:sz w:val="20"/>
                <w:szCs w:val="20"/>
                <w:lang w:val="en-US" w:eastAsia="zh-CN"/>
              </w:rPr>
              <w:t xml:space="preserve">Agreement from RAN1#116: </w:t>
            </w:r>
          </w:p>
          <w:p>
            <w:pPr>
              <w:rPr>
                <w:sz w:val="20"/>
                <w:szCs w:val="20"/>
                <w:lang w:eastAsia="zh-CN"/>
              </w:rPr>
            </w:pPr>
            <w:r>
              <w:rPr>
                <w:sz w:val="20"/>
                <w:szCs w:val="20"/>
                <w:lang w:eastAsia="zh-CN"/>
              </w:rPr>
              <w:t>The ‘ON-OFF’ pattern for OOK symbols of LP-SS is based on binary sequence(s)</w:t>
            </w:r>
          </w:p>
          <w:p>
            <w:pPr>
              <w:widowControl w:val="0"/>
              <w:numPr>
                <w:ilvl w:val="0"/>
                <w:numId w:val="5"/>
              </w:numPr>
              <w:rPr>
                <w:rFonts w:ascii="Times New Roman" w:hAnsi="Times New Roman"/>
                <w:sz w:val="20"/>
                <w:szCs w:val="20"/>
                <w:lang w:eastAsia="zh-CN"/>
              </w:rPr>
            </w:pPr>
            <w:r>
              <w:rPr>
                <w:rFonts w:ascii="Times New Roman" w:hAnsi="Times New Roman"/>
                <w:sz w:val="20"/>
                <w:szCs w:val="20"/>
                <w:lang w:eastAsia="zh-CN"/>
              </w:rPr>
              <w:t>FFS binary sequence(s) details, including the sequence type, the number of sequences, and the sequence length.</w:t>
            </w:r>
          </w:p>
          <w:p>
            <w:pPr>
              <w:widowControl w:val="0"/>
              <w:numPr>
                <w:ilvl w:val="0"/>
                <w:numId w:val="5"/>
              </w:numPr>
              <w:rPr>
                <w:sz w:val="20"/>
                <w:szCs w:val="20"/>
                <w:lang w:eastAsia="zh-CN"/>
              </w:rPr>
            </w:pPr>
            <w:r>
              <w:rPr>
                <w:rFonts w:ascii="Times New Roman" w:hAnsi="Times New Roman"/>
                <w:sz w:val="20"/>
                <w:szCs w:val="20"/>
                <w:lang w:eastAsia="zh-CN"/>
              </w:rPr>
              <w:t>FFS overlaid OFDM sequences, if supported.</w:t>
            </w:r>
          </w:p>
          <w:p>
            <w:pPr>
              <w:rPr>
                <w:sz w:val="20"/>
                <w:szCs w:val="20"/>
                <w:lang w:eastAsia="zh-CN"/>
              </w:rPr>
            </w:pPr>
            <w:r>
              <w:rPr>
                <w:sz w:val="20"/>
                <w:szCs w:val="20"/>
                <w:lang w:eastAsia="zh-CN"/>
              </w:rPr>
              <w:t>For the overlaid OFDM sequence(s) for LP-SS, consider the following options for further down-selection:</w:t>
            </w:r>
          </w:p>
          <w:p>
            <w:pPr>
              <w:pStyle w:val="75"/>
              <w:numPr>
                <w:ilvl w:val="0"/>
                <w:numId w:val="6"/>
              </w:numPr>
              <w:rPr>
                <w:sz w:val="20"/>
                <w:szCs w:val="20"/>
              </w:rPr>
            </w:pPr>
            <w:r>
              <w:rPr>
                <w:sz w:val="20"/>
                <w:szCs w:val="20"/>
              </w:rPr>
              <w:t xml:space="preserve">Option 1: Do not specify the overlaid OFDM sequences(s) </w:t>
            </w:r>
          </w:p>
          <w:p>
            <w:pPr>
              <w:pStyle w:val="75"/>
              <w:numPr>
                <w:ilvl w:val="0"/>
                <w:numId w:val="6"/>
              </w:numPr>
              <w:rPr>
                <w:sz w:val="20"/>
                <w:szCs w:val="20"/>
              </w:rPr>
            </w:pPr>
            <w:r>
              <w:rPr>
                <w:sz w:val="20"/>
                <w:szCs w:val="20"/>
              </w:rPr>
              <w:t>Option 2: Specify the overlaid OFDM sequence(s) targeting for OOK waveform generation without targeting for sync and RRM measurement for OFDM-based LP-WUR using the overlaid sequence of LP-SS.</w:t>
            </w:r>
          </w:p>
          <w:p>
            <w:pPr>
              <w:pStyle w:val="75"/>
              <w:numPr>
                <w:ilvl w:val="0"/>
                <w:numId w:val="6"/>
              </w:numPr>
              <w:rPr>
                <w:sz w:val="20"/>
                <w:szCs w:val="20"/>
              </w:rPr>
            </w:pPr>
            <w:r>
              <w:rPr>
                <w:sz w:val="20"/>
                <w:szCs w:val="20"/>
              </w:rPr>
              <w:t>Option 3: Specify the overlaid OFDM sequence(s) targeting for OOK waveform generation and also</w:t>
            </w:r>
            <w:r>
              <w:rPr>
                <w:sz w:val="20"/>
                <w:szCs w:val="20"/>
                <w:highlight w:val="none"/>
              </w:rPr>
              <w:t xml:space="preserve"> targeting for sync and RRM measurement</w:t>
            </w:r>
            <w:r>
              <w:rPr>
                <w:sz w:val="20"/>
                <w:szCs w:val="20"/>
              </w:rPr>
              <w:t xml:space="preserve"> for OFDM-based LP-WUR using the overlaid sequence of LP-SS.</w:t>
            </w:r>
          </w:p>
          <w:p>
            <w:pPr>
              <w:pStyle w:val="75"/>
              <w:numPr>
                <w:ilvl w:val="0"/>
                <w:numId w:val="6"/>
              </w:numPr>
              <w:rPr>
                <w:sz w:val="20"/>
                <w:szCs w:val="20"/>
              </w:rPr>
            </w:pPr>
            <w:r>
              <w:rPr>
                <w:rFonts w:eastAsia="Malgun Gothic"/>
                <w:sz w:val="20"/>
                <w:szCs w:val="20"/>
                <w:lang w:eastAsia="zh-CN"/>
              </w:rPr>
              <w:t>For Option 3, i</w:t>
            </w:r>
            <w:r>
              <w:rPr>
                <w:sz w:val="20"/>
                <w:szCs w:val="20"/>
              </w:rPr>
              <w:t>t is up to RAN4 to make decision on whether/how to define the RRM measurement requirement for OFDM-based LP-WUR using the overlaid sequence of LP-SS.</w:t>
            </w:r>
          </w:p>
          <w:p>
            <w:pPr>
              <w:spacing w:before="60"/>
              <w:jc w:val="both"/>
              <w:rPr>
                <w:sz w:val="20"/>
                <w:szCs w:val="20"/>
                <w:lang w:eastAsia="zh-CN"/>
              </w:rPr>
            </w:pPr>
            <w:r>
              <w:rPr>
                <w:rFonts w:hint="eastAsia"/>
                <w:b/>
                <w:bCs/>
                <w:sz w:val="20"/>
                <w:szCs w:val="20"/>
                <w:lang w:val="en-US" w:eastAsia="zh-CN"/>
              </w:rPr>
              <w:t xml:space="preserve">Agreement from RAN1#116bis: </w:t>
            </w:r>
          </w:p>
          <w:p>
            <w:pPr>
              <w:rPr>
                <w:sz w:val="20"/>
                <w:szCs w:val="20"/>
                <w:lang w:eastAsia="zh-CN"/>
              </w:rPr>
            </w:pPr>
            <w:r>
              <w:rPr>
                <w:sz w:val="20"/>
                <w:szCs w:val="20"/>
                <w:lang w:eastAsia="zh-CN"/>
              </w:rPr>
              <w:t>Support to specify multiple binary LP-SS sequences for the ‘ON-OFF’ pattern:</w:t>
            </w:r>
          </w:p>
          <w:p>
            <w:pPr>
              <w:numPr>
                <w:ilvl w:val="0"/>
                <w:numId w:val="7"/>
              </w:numPr>
              <w:rPr>
                <w:rFonts w:ascii="Times New Roman" w:hAnsi="Times New Roman"/>
                <w:sz w:val="20"/>
                <w:szCs w:val="20"/>
                <w:lang w:eastAsia="zh-CN"/>
              </w:rPr>
            </w:pPr>
            <w:r>
              <w:rPr>
                <w:rFonts w:ascii="Times New Roman" w:hAnsi="Times New Roman"/>
                <w:sz w:val="20"/>
                <w:szCs w:val="20"/>
                <w:lang w:eastAsia="zh-CN"/>
              </w:rPr>
              <w:t>The LP-SS sequence used in a cell is</w:t>
            </w:r>
          </w:p>
          <w:p>
            <w:pPr>
              <w:numPr>
                <w:ilvl w:val="1"/>
                <w:numId w:val="7"/>
              </w:numPr>
              <w:rPr>
                <w:rFonts w:ascii="Times New Roman" w:hAnsi="Times New Roman"/>
                <w:sz w:val="20"/>
                <w:szCs w:val="20"/>
                <w:lang w:eastAsia="zh-CN"/>
              </w:rPr>
            </w:pPr>
            <w:r>
              <w:rPr>
                <w:rFonts w:ascii="Times New Roman" w:hAnsi="Times New Roman"/>
                <w:sz w:val="20"/>
                <w:szCs w:val="20"/>
                <w:lang w:eastAsia="zh-CN"/>
              </w:rPr>
              <w:t>Option 1: a sequence is configured</w:t>
            </w:r>
          </w:p>
          <w:p>
            <w:pPr>
              <w:numPr>
                <w:ilvl w:val="1"/>
                <w:numId w:val="7"/>
              </w:numPr>
              <w:rPr>
                <w:rFonts w:ascii="Times New Roman" w:hAnsi="Times New Roman"/>
                <w:sz w:val="20"/>
                <w:szCs w:val="20"/>
                <w:lang w:eastAsia="zh-CN"/>
              </w:rPr>
            </w:pPr>
            <w:r>
              <w:rPr>
                <w:rFonts w:ascii="Times New Roman" w:hAnsi="Times New Roman"/>
                <w:sz w:val="20"/>
                <w:szCs w:val="20"/>
                <w:lang w:eastAsia="zh-CN"/>
              </w:rPr>
              <w:t>Option 2: a sequence is determined by predefined rule</w:t>
            </w:r>
          </w:p>
          <w:p>
            <w:pPr>
              <w:numPr>
                <w:ilvl w:val="1"/>
                <w:numId w:val="7"/>
              </w:numPr>
              <w:rPr>
                <w:rFonts w:ascii="Times New Roman" w:hAnsi="Times New Roman"/>
                <w:sz w:val="20"/>
                <w:szCs w:val="20"/>
                <w:lang w:eastAsia="zh-CN"/>
              </w:rPr>
            </w:pPr>
            <w:r>
              <w:rPr>
                <w:rFonts w:ascii="Times New Roman" w:hAnsi="Times New Roman"/>
                <w:sz w:val="20"/>
                <w:szCs w:val="20"/>
                <w:lang w:eastAsia="zh-CN"/>
              </w:rPr>
              <w:t>FFS: Whether both options will be supported or only one will be supported</w:t>
            </w:r>
          </w:p>
          <w:p>
            <w:pPr>
              <w:numPr>
                <w:ilvl w:val="0"/>
                <w:numId w:val="7"/>
              </w:numPr>
              <w:rPr>
                <w:rFonts w:ascii="Times New Roman" w:hAnsi="Times New Roman"/>
                <w:sz w:val="20"/>
                <w:szCs w:val="20"/>
                <w:lang w:eastAsia="zh-CN"/>
              </w:rPr>
            </w:pPr>
            <w:r>
              <w:rPr>
                <w:rFonts w:ascii="Times New Roman" w:hAnsi="Times New Roman"/>
                <w:sz w:val="20"/>
                <w:szCs w:val="20"/>
                <w:lang w:eastAsia="zh-CN"/>
              </w:rPr>
              <w:t>FFS: the number of LP-SS sequences</w:t>
            </w:r>
          </w:p>
          <w:p>
            <w:pPr>
              <w:numPr>
                <w:ilvl w:val="0"/>
                <w:numId w:val="7"/>
              </w:numPr>
              <w:rPr>
                <w:rFonts w:hint="eastAsia"/>
                <w:sz w:val="20"/>
                <w:szCs w:val="20"/>
                <w:vertAlign w:val="baseline"/>
                <w:lang w:val="en-US" w:eastAsia="zh-CN"/>
              </w:rPr>
            </w:pPr>
            <w:r>
              <w:rPr>
                <w:rFonts w:ascii="Times New Roman" w:hAnsi="Times New Roman"/>
                <w:sz w:val="20"/>
                <w:szCs w:val="20"/>
                <w:lang w:eastAsia="zh-CN"/>
              </w:rPr>
              <w:t>Note: Multiple sequences are used to differentiate LP-SS from different cells</w:t>
            </w:r>
          </w:p>
        </w:tc>
      </w:tr>
    </w:tbl>
    <w:p>
      <w:pPr>
        <w:spacing w:before="60"/>
        <w:jc w:val="both"/>
        <w:rPr>
          <w:rFonts w:hint="eastAsia"/>
          <w:i w:val="0"/>
          <w:iCs w:val="0"/>
          <w:sz w:val="20"/>
          <w:szCs w:val="20"/>
          <w:lang w:val="en-US" w:eastAsia="zh-CN"/>
        </w:rPr>
      </w:pPr>
      <w:r>
        <w:rPr>
          <w:rFonts w:hint="eastAsia"/>
          <w:i w:val="0"/>
          <w:iCs w:val="0"/>
          <w:sz w:val="20"/>
          <w:szCs w:val="20"/>
          <w:lang w:val="en-US" w:eastAsia="zh-CN"/>
        </w:rPr>
        <w:t xml:space="preserve">Based on aforementioned information, in </w:t>
      </w:r>
      <w:r>
        <w:rPr>
          <w:rFonts w:ascii="Times New Roman" w:hAnsi="Times New Roman"/>
          <w:i w:val="0"/>
          <w:iCs w:val="0"/>
          <w:sz w:val="20"/>
          <w:szCs w:val="20"/>
          <w:lang w:eastAsia="zh-CN"/>
        </w:rPr>
        <w:t>Idle/Inactive state</w:t>
      </w:r>
      <w:r>
        <w:rPr>
          <w:rFonts w:hint="eastAsia"/>
          <w:i w:val="0"/>
          <w:iCs w:val="0"/>
          <w:sz w:val="20"/>
          <w:szCs w:val="20"/>
          <w:lang w:val="en-US" w:eastAsia="zh-CN"/>
        </w:rPr>
        <w:t>, the</w:t>
      </w:r>
      <w:r>
        <w:rPr>
          <w:rFonts w:ascii="Times New Roman" w:hAnsi="Times New Roman"/>
          <w:i w:val="0"/>
          <w:iCs w:val="0"/>
          <w:sz w:val="20"/>
          <w:szCs w:val="20"/>
          <w:lang w:eastAsia="zh-CN"/>
        </w:rPr>
        <w:t xml:space="preserve"> </w:t>
      </w:r>
      <w:r>
        <w:rPr>
          <w:rFonts w:hint="eastAsia"/>
          <w:i w:val="0"/>
          <w:iCs w:val="0"/>
          <w:sz w:val="20"/>
          <w:szCs w:val="20"/>
          <w:lang w:val="en-US" w:eastAsia="zh-CN"/>
        </w:rPr>
        <w:t>s</w:t>
      </w:r>
      <w:r>
        <w:rPr>
          <w:rFonts w:ascii="Times New Roman" w:hAnsi="Times New Roman"/>
          <w:i w:val="0"/>
          <w:iCs w:val="0"/>
          <w:sz w:val="20"/>
          <w:szCs w:val="20"/>
          <w:lang w:eastAsia="zh-CN"/>
        </w:rPr>
        <w:t xml:space="preserve">erving cell measurement </w:t>
      </w:r>
      <w:r>
        <w:rPr>
          <w:rFonts w:hint="eastAsia"/>
          <w:i w:val="0"/>
          <w:iCs w:val="0"/>
          <w:sz w:val="20"/>
          <w:szCs w:val="20"/>
          <w:lang w:val="en-US" w:eastAsia="zh-CN"/>
        </w:rPr>
        <w:t xml:space="preserve">requirement for OOK-based LP-WUR </w:t>
      </w:r>
      <w:r>
        <w:rPr>
          <w:rFonts w:ascii="Times New Roman" w:hAnsi="Times New Roman"/>
          <w:i w:val="0"/>
          <w:iCs w:val="0"/>
          <w:sz w:val="20"/>
          <w:szCs w:val="20"/>
          <w:lang w:eastAsia="zh-CN"/>
        </w:rPr>
        <w:t>based on LP-SS</w:t>
      </w:r>
      <w:r>
        <w:rPr>
          <w:rFonts w:hint="eastAsia"/>
          <w:i w:val="0"/>
          <w:iCs w:val="0"/>
          <w:sz w:val="20"/>
          <w:szCs w:val="20"/>
          <w:lang w:val="en-US" w:eastAsia="zh-CN"/>
        </w:rPr>
        <w:t xml:space="preserve"> and </w:t>
      </w:r>
      <w:r>
        <w:rPr>
          <w:rFonts w:ascii="Times New Roman" w:hAnsi="Times New Roman"/>
          <w:i w:val="0"/>
          <w:iCs w:val="0"/>
          <w:sz w:val="20"/>
          <w:szCs w:val="20"/>
          <w:lang w:eastAsia="zh-CN"/>
        </w:rPr>
        <w:t>serving cell measurement</w:t>
      </w:r>
      <w:r>
        <w:rPr>
          <w:rFonts w:hint="eastAsia"/>
          <w:i w:val="0"/>
          <w:iCs w:val="0"/>
          <w:sz w:val="20"/>
          <w:szCs w:val="20"/>
          <w:lang w:val="en-US" w:eastAsia="zh-CN"/>
        </w:rPr>
        <w:t xml:space="preserve"> requirement</w:t>
      </w:r>
      <w:r>
        <w:rPr>
          <w:rFonts w:ascii="Times New Roman" w:hAnsi="Times New Roman"/>
          <w:i w:val="0"/>
          <w:iCs w:val="0"/>
          <w:sz w:val="20"/>
          <w:szCs w:val="20"/>
          <w:lang w:eastAsia="zh-CN"/>
        </w:rPr>
        <w:t xml:space="preserve"> </w:t>
      </w:r>
      <w:r>
        <w:rPr>
          <w:rFonts w:hint="eastAsia"/>
          <w:i w:val="0"/>
          <w:iCs w:val="0"/>
          <w:sz w:val="20"/>
          <w:szCs w:val="20"/>
          <w:lang w:val="en-US" w:eastAsia="zh-CN"/>
        </w:rPr>
        <w:t xml:space="preserve">for OFDM-based </w:t>
      </w:r>
      <w:r>
        <w:rPr>
          <w:rFonts w:ascii="Times New Roman" w:hAnsi="Times New Roman"/>
          <w:i w:val="0"/>
          <w:iCs w:val="0"/>
          <w:sz w:val="20"/>
          <w:szCs w:val="20"/>
          <w:lang w:eastAsia="zh-CN"/>
        </w:rPr>
        <w:t>LP-WUR</w:t>
      </w:r>
      <w:r>
        <w:rPr>
          <w:rFonts w:hint="eastAsia"/>
          <w:i w:val="0"/>
          <w:iCs w:val="0"/>
          <w:sz w:val="20"/>
          <w:szCs w:val="20"/>
          <w:lang w:val="en-US" w:eastAsia="zh-CN"/>
        </w:rPr>
        <w:t xml:space="preserve"> </w:t>
      </w:r>
      <w:r>
        <w:rPr>
          <w:rFonts w:ascii="Times New Roman" w:hAnsi="Times New Roman"/>
          <w:i w:val="0"/>
          <w:iCs w:val="0"/>
          <w:sz w:val="20"/>
          <w:szCs w:val="20"/>
          <w:lang w:eastAsia="zh-CN"/>
        </w:rPr>
        <w:t>based on existing PSS/SSS</w:t>
      </w:r>
      <w:r>
        <w:rPr>
          <w:rFonts w:hint="eastAsia"/>
          <w:i w:val="0"/>
          <w:iCs w:val="0"/>
          <w:sz w:val="20"/>
          <w:szCs w:val="20"/>
          <w:lang w:val="en-US" w:eastAsia="zh-CN"/>
        </w:rPr>
        <w:t xml:space="preserve"> can be studied in the first phase. As for </w:t>
      </w:r>
      <w:r>
        <w:rPr>
          <w:rFonts w:ascii="Times New Roman" w:hAnsi="Times New Roman"/>
          <w:i w:val="0"/>
          <w:iCs w:val="0"/>
          <w:sz w:val="20"/>
          <w:szCs w:val="20"/>
          <w:lang w:eastAsia="zh-CN"/>
        </w:rPr>
        <w:t xml:space="preserve">serving cell measurement </w:t>
      </w:r>
      <w:r>
        <w:rPr>
          <w:rFonts w:hint="eastAsia"/>
          <w:i w:val="0"/>
          <w:iCs w:val="0"/>
          <w:sz w:val="20"/>
          <w:szCs w:val="20"/>
          <w:lang w:val="en-US" w:eastAsia="zh-CN"/>
        </w:rPr>
        <w:t xml:space="preserve">requirement for OFDM-based </w:t>
      </w:r>
      <w:r>
        <w:rPr>
          <w:rFonts w:ascii="Times New Roman" w:hAnsi="Times New Roman"/>
          <w:i w:val="0"/>
          <w:iCs w:val="0"/>
          <w:sz w:val="20"/>
          <w:szCs w:val="20"/>
          <w:lang w:eastAsia="zh-CN"/>
        </w:rPr>
        <w:t>LP-WUR based on LP-SS</w:t>
      </w:r>
      <w:r>
        <w:rPr>
          <w:rFonts w:hint="eastAsia"/>
          <w:i w:val="0"/>
          <w:iCs w:val="0"/>
          <w:sz w:val="20"/>
          <w:szCs w:val="20"/>
          <w:lang w:val="en-US" w:eastAsia="zh-CN"/>
        </w:rPr>
        <w:t>, RAN4 could suspend the discussion until RAN1 achieve consensus about it.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 Study the following measurement requirements in the first phase.</w:t>
      </w:r>
    </w:p>
    <w:p>
      <w:pPr>
        <w:widowControl w:val="0"/>
        <w:numPr>
          <w:ilvl w:val="0"/>
          <w:numId w:val="4"/>
        </w:numPr>
        <w:ind w:left="720" w:leftChars="0" w:hanging="360" w:firstLineChars="0"/>
        <w:jc w:val="both"/>
        <w:rPr>
          <w:rFonts w:ascii="Times New Roman" w:hAnsi="Times New Roman"/>
          <w:b/>
          <w:bCs/>
          <w:i/>
          <w:iCs/>
          <w:sz w:val="20"/>
          <w:szCs w:val="20"/>
          <w:lang w:eastAsia="zh-CN"/>
        </w:rPr>
      </w:pPr>
      <w:r>
        <w:rPr>
          <w:rFonts w:ascii="Times New Roman" w:hAnsi="Times New Roman"/>
          <w:b/>
          <w:bCs/>
          <w:i/>
          <w:iCs/>
          <w:sz w:val="20"/>
          <w:szCs w:val="20"/>
          <w:lang w:eastAsia="zh-CN"/>
        </w:rPr>
        <w:t xml:space="preserve">Measurement requirements for </w:t>
      </w:r>
      <w:r>
        <w:rPr>
          <w:rFonts w:hint="eastAsia"/>
          <w:b/>
          <w:bCs/>
          <w:i/>
          <w:iCs/>
          <w:sz w:val="20"/>
          <w:szCs w:val="20"/>
          <w:lang w:val="en-US" w:eastAsia="zh-CN"/>
        </w:rPr>
        <w:t xml:space="preserve">OOK-based </w:t>
      </w:r>
      <w:r>
        <w:rPr>
          <w:rFonts w:ascii="Times New Roman" w:hAnsi="Times New Roman"/>
          <w:b/>
          <w:bCs/>
          <w:i/>
          <w:iCs/>
          <w:sz w:val="20"/>
          <w:szCs w:val="20"/>
          <w:lang w:eastAsia="zh-CN"/>
        </w:rPr>
        <w:t>LP-WUR serving cell measurement based on LP-SS at Idle/Inactive state</w:t>
      </w:r>
    </w:p>
    <w:p>
      <w:pPr>
        <w:widowControl w:val="0"/>
        <w:numPr>
          <w:ilvl w:val="0"/>
          <w:numId w:val="4"/>
        </w:numPr>
        <w:ind w:left="720" w:leftChars="0" w:hanging="360" w:firstLineChars="0"/>
        <w:jc w:val="both"/>
        <w:rPr>
          <w:rFonts w:ascii="Times New Roman" w:hAnsi="Times New Roman"/>
          <w:b/>
          <w:bCs/>
          <w:i/>
          <w:iCs/>
          <w:sz w:val="20"/>
          <w:szCs w:val="20"/>
          <w:lang w:eastAsia="zh-CN"/>
        </w:rPr>
      </w:pPr>
      <w:r>
        <w:rPr>
          <w:rFonts w:ascii="Times New Roman" w:hAnsi="Times New Roman"/>
          <w:b/>
          <w:bCs/>
          <w:i/>
          <w:iCs/>
          <w:sz w:val="20"/>
          <w:szCs w:val="20"/>
          <w:lang w:eastAsia="zh-CN"/>
        </w:rPr>
        <w:t xml:space="preserve">Measurement requirements for </w:t>
      </w:r>
      <w:r>
        <w:rPr>
          <w:rFonts w:hint="eastAsia"/>
          <w:b/>
          <w:bCs/>
          <w:i/>
          <w:iCs/>
          <w:sz w:val="20"/>
          <w:szCs w:val="20"/>
          <w:lang w:val="en-US" w:eastAsia="zh-CN"/>
        </w:rPr>
        <w:t xml:space="preserve">OFDM-based </w:t>
      </w:r>
      <w:r>
        <w:rPr>
          <w:rFonts w:ascii="Times New Roman" w:hAnsi="Times New Roman"/>
          <w:b/>
          <w:bCs/>
          <w:i/>
          <w:iCs/>
          <w:sz w:val="20"/>
          <w:szCs w:val="20"/>
          <w:lang w:eastAsia="zh-CN"/>
        </w:rPr>
        <w:t>LP-WUR serving cell measurement based on existing PSS/SSS at Idle/Inactive state</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2: Suspend the discussion of OFDM-based LP-WUR serving cell measurement requirement based on LP-SS at Idle/Inactive state, until RAN1 achieve the consensus about whether it can be target for sync and RRM measurement.</w:t>
      </w:r>
    </w:p>
    <w:p>
      <w:pPr>
        <w:spacing w:before="60"/>
        <w:jc w:val="both"/>
        <w:rPr>
          <w:rFonts w:hint="eastAsia"/>
          <w:sz w:val="20"/>
          <w:szCs w:val="20"/>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FFS on the following topics</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2-1-3: Criteria (entry/exit conditions) for </w:t>
      </w:r>
      <w:r>
        <w:rPr>
          <w:rFonts w:hint="eastAsia"/>
          <w:b/>
          <w:bCs/>
          <w:i/>
          <w:iCs/>
          <w:sz w:val="20"/>
          <w:szCs w:val="20"/>
          <w:u w:val="single"/>
          <w:lang w:val="en-US" w:eastAsia="zh-CN"/>
        </w:rPr>
        <w:t>LP</w:t>
      </w:r>
      <w:r>
        <w:rPr>
          <w:rFonts w:hint="eastAsia"/>
          <w:b/>
          <w:bCs/>
          <w:i/>
          <w:iCs/>
          <w:sz w:val="20"/>
          <w:szCs w:val="20"/>
          <w:u w:val="single"/>
          <w:lang w:val="en-US" w:eastAsia="ko-KR"/>
        </w:rPr>
        <w:t xml:space="preserve">-WUR measurement </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2-1-4: Criteria (entry/exit conditions) for MR RRM measurement relaxation  </w:t>
      </w:r>
    </w:p>
    <w:p>
      <w:pPr>
        <w:spacing w:before="60"/>
        <w:jc w:val="both"/>
        <w:rPr>
          <w:rFonts w:hint="eastAsia"/>
          <w:b/>
          <w:bCs/>
          <w:i/>
          <w:iCs/>
          <w:sz w:val="20"/>
          <w:szCs w:val="20"/>
          <w:u w:val="single"/>
          <w:lang w:val="en-US" w:eastAsia="ko-KR"/>
        </w:rPr>
      </w:pPr>
      <w:bookmarkStart w:id="10" w:name="_Hlk164083140"/>
      <w:r>
        <w:rPr>
          <w:rFonts w:hint="eastAsia"/>
          <w:b/>
          <w:bCs/>
          <w:i/>
          <w:iCs/>
          <w:sz w:val="20"/>
          <w:szCs w:val="20"/>
          <w:u w:val="single"/>
          <w:lang w:val="en-US" w:eastAsia="ko-KR"/>
        </w:rPr>
        <w:t>Issue 2-1-5</w:t>
      </w:r>
      <w:bookmarkEnd w:id="10"/>
      <w:r>
        <w:rPr>
          <w:rFonts w:hint="eastAsia"/>
          <w:b/>
          <w:bCs/>
          <w:i/>
          <w:iCs/>
          <w:sz w:val="20"/>
          <w:szCs w:val="20"/>
          <w:u w:val="single"/>
          <w:lang w:val="en-US" w:eastAsia="ko-KR"/>
        </w:rPr>
        <w:t>: States need be considered</w:t>
      </w:r>
    </w:p>
    <w:p>
      <w:pPr>
        <w:spacing w:before="60"/>
        <w:jc w:val="both"/>
        <w:rPr>
          <w:rFonts w:hint="eastAsia"/>
          <w:sz w:val="20"/>
          <w:szCs w:val="20"/>
          <w:lang w:val="en-US" w:eastAsia="zh-CN"/>
        </w:rPr>
      </w:pPr>
      <w:r>
        <w:rPr>
          <w:rFonts w:hint="eastAsia"/>
          <w:sz w:val="20"/>
          <w:szCs w:val="20"/>
          <w:lang w:val="en-US" w:eastAsia="zh-CN"/>
        </w:rPr>
        <w:t>Based on our understanding about relaxation/offloading criteria, the general principle is UE offload the measurement from MR to LP-WUR when link condition is quite good and stable, and UE fallback the measurement from LP-WUR to MR when link condition is bad or unstable. In our perspective, there may exist three measurement states:</w:t>
      </w:r>
    </w:p>
    <w:p>
      <w:pPr>
        <w:spacing w:before="60"/>
        <w:jc w:val="both"/>
        <w:rPr>
          <w:rFonts w:hint="default"/>
          <w:sz w:val="20"/>
          <w:szCs w:val="20"/>
          <w:lang w:val="en-US" w:eastAsia="zh-CN"/>
        </w:rPr>
      </w:pPr>
      <w:r>
        <w:rPr>
          <w:rFonts w:hint="eastAsia"/>
          <w:sz w:val="20"/>
          <w:szCs w:val="20"/>
          <w:lang w:val="en-US" w:eastAsia="zh-CN"/>
        </w:rPr>
        <w:t>State 1: Measurement only based on MR (legacy)</w:t>
      </w:r>
    </w:p>
    <w:p>
      <w:pPr>
        <w:spacing w:before="60"/>
        <w:jc w:val="both"/>
        <w:rPr>
          <w:rFonts w:hint="eastAsia"/>
          <w:sz w:val="20"/>
          <w:szCs w:val="20"/>
          <w:lang w:val="en-US" w:eastAsia="zh-CN"/>
        </w:rPr>
      </w:pPr>
      <w:r>
        <w:rPr>
          <w:rFonts w:hint="eastAsia"/>
          <w:sz w:val="20"/>
          <w:szCs w:val="20"/>
          <w:lang w:val="en-US" w:eastAsia="zh-CN"/>
        </w:rPr>
        <w:t>State 2: Measurement based on both MR with RRM relaxation and LP-WUR</w:t>
      </w:r>
    </w:p>
    <w:p>
      <w:pPr>
        <w:spacing w:before="60"/>
        <w:ind w:leftChars="100"/>
        <w:jc w:val="both"/>
        <w:rPr>
          <w:rFonts w:hint="default"/>
          <w:sz w:val="20"/>
          <w:szCs w:val="20"/>
          <w:lang w:val="en-US" w:eastAsia="zh-CN"/>
        </w:rPr>
      </w:pPr>
      <w:r>
        <w:rPr>
          <w:rFonts w:hint="eastAsia"/>
          <w:sz w:val="20"/>
          <w:szCs w:val="20"/>
          <w:lang w:val="en-US" w:eastAsia="zh-CN"/>
        </w:rPr>
        <w:t>State 2-1: MR measure both serving and neighbour with relaxation and LP-WUR</w:t>
      </w:r>
    </w:p>
    <w:p>
      <w:pPr>
        <w:spacing w:before="60"/>
        <w:ind w:leftChars="100"/>
        <w:jc w:val="both"/>
        <w:rPr>
          <w:rFonts w:hint="default"/>
          <w:sz w:val="20"/>
          <w:szCs w:val="20"/>
          <w:lang w:val="en-US" w:eastAsia="zh-CN"/>
        </w:rPr>
      </w:pPr>
      <w:r>
        <w:rPr>
          <w:rFonts w:hint="eastAsia"/>
          <w:sz w:val="20"/>
          <w:szCs w:val="20"/>
          <w:lang w:val="en-US" w:eastAsia="zh-CN"/>
        </w:rPr>
        <w:t>State 2-2: MR measure only neighbour with relaxation and LP-WUR</w:t>
      </w:r>
    </w:p>
    <w:p>
      <w:pPr>
        <w:spacing w:before="60"/>
        <w:jc w:val="both"/>
        <w:rPr>
          <w:rFonts w:hint="eastAsia"/>
          <w:sz w:val="20"/>
          <w:szCs w:val="20"/>
          <w:lang w:val="en-US" w:eastAsia="zh-CN"/>
        </w:rPr>
      </w:pPr>
      <w:r>
        <w:rPr>
          <w:rFonts w:hint="eastAsia"/>
          <w:sz w:val="20"/>
          <w:szCs w:val="20"/>
          <w:lang w:val="en-US" w:eastAsia="zh-CN"/>
        </w:rPr>
        <w:t>State 3: Measurement only based on LP-WUR</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3: Following three states can be further considered when defining the requirement and criteria (entry/exit conditions):</w:t>
      </w:r>
    </w:p>
    <w:p>
      <w:pPr>
        <w:widowControl w:val="0"/>
        <w:numPr>
          <w:ilvl w:val="0"/>
          <w:numId w:val="4"/>
        </w:numPr>
        <w:ind w:left="720" w:leftChars="0" w:hanging="36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State 1: Measurement only based on MR (legacy)</w:t>
      </w:r>
    </w:p>
    <w:p>
      <w:pPr>
        <w:widowControl w:val="0"/>
        <w:numPr>
          <w:ilvl w:val="0"/>
          <w:numId w:val="4"/>
        </w:numPr>
        <w:ind w:left="720" w:leftChars="0" w:hanging="360" w:firstLineChars="0"/>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State 2: Measurement based on both MR with RRM relaxation and LP-WUR</w:t>
      </w:r>
    </w:p>
    <w:p>
      <w:pPr>
        <w:widowControl w:val="0"/>
        <w:numPr>
          <w:ilvl w:val="1"/>
          <w:numId w:val="4"/>
        </w:numPr>
        <w:ind w:left="1440" w:leftChars="0" w:hanging="360" w:firstLineChars="0"/>
        <w:jc w:val="both"/>
        <w:rPr>
          <w:rFonts w:hint="eastAsia" w:ascii="Times New Roman" w:hAnsi="Times New Roman"/>
          <w:b/>
          <w:bCs/>
          <w:i/>
          <w:iCs/>
          <w:sz w:val="20"/>
          <w:szCs w:val="20"/>
          <w:lang w:val="en-US" w:eastAsia="zh-CN"/>
        </w:rPr>
      </w:pPr>
      <w:r>
        <w:rPr>
          <w:rFonts w:hint="eastAsia"/>
          <w:b/>
          <w:bCs/>
          <w:i/>
          <w:iCs/>
          <w:sz w:val="20"/>
          <w:szCs w:val="20"/>
          <w:lang w:val="en-US" w:eastAsia="zh-CN"/>
        </w:rPr>
        <w:t>State 2-1: MR measure both serving and neighbour with relaxation</w:t>
      </w:r>
    </w:p>
    <w:p>
      <w:pPr>
        <w:widowControl w:val="0"/>
        <w:numPr>
          <w:ilvl w:val="1"/>
          <w:numId w:val="4"/>
        </w:numPr>
        <w:ind w:left="1440" w:leftChars="0" w:hanging="360" w:firstLineChars="0"/>
        <w:jc w:val="both"/>
        <w:rPr>
          <w:rFonts w:hint="eastAsia" w:ascii="Times New Roman" w:hAnsi="Times New Roman"/>
          <w:b/>
          <w:bCs/>
          <w:i/>
          <w:iCs/>
          <w:sz w:val="20"/>
          <w:szCs w:val="20"/>
          <w:lang w:val="en-US" w:eastAsia="zh-CN"/>
        </w:rPr>
      </w:pPr>
      <w:r>
        <w:rPr>
          <w:rFonts w:hint="eastAsia"/>
          <w:b/>
          <w:bCs/>
          <w:i/>
          <w:iCs/>
          <w:sz w:val="20"/>
          <w:szCs w:val="20"/>
          <w:lang w:val="en-US" w:eastAsia="zh-CN"/>
        </w:rPr>
        <w:t>State 2-2: MR measure only neighbour with relaxation</w:t>
      </w:r>
    </w:p>
    <w:p>
      <w:pPr>
        <w:widowControl w:val="0"/>
        <w:numPr>
          <w:ilvl w:val="0"/>
          <w:numId w:val="4"/>
        </w:numPr>
        <w:ind w:left="720" w:leftChars="0" w:hanging="360" w:firstLineChars="0"/>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State 3: Measurement only based on LP-WUR</w:t>
      </w:r>
    </w:p>
    <w:p>
      <w:pPr>
        <w:spacing w:before="60"/>
        <w:jc w:val="both"/>
        <w:rPr>
          <w:rFonts w:hint="default"/>
          <w:sz w:val="20"/>
          <w:szCs w:val="20"/>
          <w:lang w:val="en-US" w:eastAsia="zh-CN"/>
        </w:rPr>
      </w:pPr>
      <w:r>
        <w:rPr>
          <w:rFonts w:hint="eastAsia"/>
          <w:sz w:val="20"/>
          <w:szCs w:val="20"/>
          <w:lang w:val="en-US" w:eastAsia="zh-CN"/>
        </w:rPr>
        <w:t>The criteria for UE switching among three states should be studied. Recall to the discussion for R16 and R17 measurement relaxation, both serving cell quality and the UE mobility were considered as the conditions for state transformation. Considering of State 2 have further relaxation compared with legacy relaxation, since both serving and neighbour measurement will be relaxed, and State 3 even have no neighbour cell measurement, we think it is important to first consider the serving cell quality and UE mobility as the baseline condition.</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4: Both serving cell quality and UE mobility should be considered for the criteria(entry/exit conditions) for MR RRM measurement relaxation&amp;LP-WUR measurement (State2) and only LP-WUR measurement (State 3).</w:t>
      </w:r>
    </w:p>
    <w:p>
      <w:pPr>
        <w:spacing w:before="60"/>
        <w:jc w:val="both"/>
        <w:rPr>
          <w:rFonts w:hint="default"/>
          <w:sz w:val="20"/>
          <w:szCs w:val="20"/>
          <w:lang w:val="en-US" w:eastAsia="zh-CN"/>
        </w:rPr>
      </w:pPr>
      <w:r>
        <w:rPr>
          <w:rFonts w:hint="eastAsia"/>
          <w:sz w:val="20"/>
          <w:szCs w:val="20"/>
          <w:lang w:val="en-US" w:eastAsia="zh-CN"/>
        </w:rPr>
        <w:t>Besides, if network configure the high priority inter-frequency carrier measurement, state 3 is not usable, since the neighbour can not be measured. Therefore, whether network configure the high priority frequency carrier measurement or not should also be considered when defining the criteria (entry/exit conditions)</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5: Whether network configure the high priority frequency carrier measurement or not should also be considered when defining the criteria (entry/exit conditions).</w:t>
      </w:r>
    </w:p>
    <w:p>
      <w:pPr>
        <w:spacing w:before="60"/>
        <w:jc w:val="both"/>
        <w:rPr>
          <w:rFonts w:hint="eastAsia"/>
          <w:sz w:val="20"/>
          <w:szCs w:val="20"/>
          <w:vertAlign w:val="subscript"/>
          <w:lang w:val="en-US" w:eastAsia="zh-CN"/>
        </w:rPr>
      </w:pPr>
      <w:r>
        <w:rPr>
          <w:rFonts w:hint="eastAsia"/>
          <w:sz w:val="20"/>
          <w:szCs w:val="20"/>
          <w:lang w:val="en-US" w:eastAsia="zh-CN"/>
        </w:rPr>
        <w:t>Regarding the specific threshold in entry/exit criteria, we think the</w:t>
      </w:r>
      <w:r>
        <w:t xml:space="preserve"> </w:t>
      </w:r>
      <w:r>
        <w:rPr>
          <w:sz w:val="20"/>
          <w:szCs w:val="20"/>
        </w:rPr>
        <w:t>S</w:t>
      </w:r>
      <w:r>
        <w:rPr>
          <w:sz w:val="20"/>
          <w:szCs w:val="20"/>
          <w:vertAlign w:val="subscript"/>
        </w:rPr>
        <w:t>nonIntraSearchP</w:t>
      </w:r>
      <w:r>
        <w:rPr>
          <w:rFonts w:hint="eastAsia"/>
          <w:sz w:val="20"/>
          <w:szCs w:val="20"/>
          <w:vertAlign w:val="baseline"/>
          <w:lang w:val="en-US" w:eastAsia="zh-CN"/>
        </w:rPr>
        <w:t>&amp;</w:t>
      </w:r>
      <w:r>
        <w:rPr>
          <w:sz w:val="20"/>
          <w:szCs w:val="20"/>
        </w:rPr>
        <w:t>S</w:t>
      </w:r>
      <w:r>
        <w:rPr>
          <w:sz w:val="20"/>
          <w:szCs w:val="20"/>
          <w:vertAlign w:val="subscript"/>
        </w:rPr>
        <w:t>nonIntraSearchQ</w:t>
      </w:r>
      <w:r>
        <w:rPr>
          <w:rFonts w:hint="eastAsia"/>
          <w:sz w:val="20"/>
          <w:szCs w:val="20"/>
          <w:vertAlign w:val="baseline"/>
          <w:lang w:val="en-US" w:eastAsia="zh-CN"/>
        </w:rPr>
        <w:t xml:space="preserve"> and </w:t>
      </w:r>
      <w:r>
        <w:rPr>
          <w:sz w:val="20"/>
          <w:szCs w:val="20"/>
          <w:vertAlign w:val="baseline"/>
        </w:rPr>
        <w:t xml:space="preserve"> </w:t>
      </w:r>
      <w:r>
        <w:rPr>
          <w:sz w:val="20"/>
          <w:szCs w:val="20"/>
        </w:rPr>
        <w:t>S</w:t>
      </w:r>
      <w:r>
        <w:rPr>
          <w:sz w:val="20"/>
          <w:szCs w:val="20"/>
          <w:vertAlign w:val="subscript"/>
        </w:rPr>
        <w:t>IntraSearchP</w:t>
      </w:r>
      <w:r>
        <w:rPr>
          <w:rFonts w:hint="eastAsia"/>
          <w:sz w:val="20"/>
          <w:szCs w:val="20"/>
          <w:vertAlign w:val="baseline"/>
          <w:lang w:val="en-US" w:eastAsia="zh-CN"/>
        </w:rPr>
        <w:t>&amp;</w:t>
      </w:r>
      <w:r>
        <w:rPr>
          <w:sz w:val="20"/>
          <w:szCs w:val="20"/>
        </w:rPr>
        <w:t>S</w:t>
      </w:r>
      <w:r>
        <w:rPr>
          <w:sz w:val="20"/>
          <w:szCs w:val="20"/>
          <w:vertAlign w:val="subscript"/>
        </w:rPr>
        <w:t>IntraSearch</w:t>
      </w:r>
      <w:r>
        <w:rPr>
          <w:rFonts w:hint="eastAsia"/>
          <w:sz w:val="20"/>
          <w:szCs w:val="20"/>
          <w:vertAlign w:val="subscript"/>
          <w:lang w:val="en-US" w:eastAsia="zh-CN"/>
        </w:rPr>
        <w:t>Q</w:t>
      </w:r>
      <w:r>
        <w:rPr>
          <w:rFonts w:hint="eastAsia"/>
          <w:sz w:val="20"/>
          <w:szCs w:val="20"/>
          <w:vertAlign w:val="baseline"/>
          <w:lang w:val="en-US" w:eastAsia="zh-CN"/>
        </w:rPr>
        <w:t xml:space="preserve"> can be taken as reference. At present, UE is not required to measure the inter-frequency neighbour cells of equal or lower priority and inter-RAT frequency cells of lower priority when Srxlev &gt; S</w:t>
      </w:r>
      <w:r>
        <w:rPr>
          <w:rFonts w:hint="eastAsia"/>
          <w:sz w:val="20"/>
          <w:szCs w:val="20"/>
          <w:vertAlign w:val="subscript"/>
          <w:lang w:val="en-US" w:eastAsia="zh-CN"/>
        </w:rPr>
        <w:t>nonIntraSearchP</w:t>
      </w:r>
      <w:r>
        <w:rPr>
          <w:rFonts w:hint="eastAsia"/>
          <w:sz w:val="20"/>
          <w:szCs w:val="20"/>
          <w:vertAlign w:val="baseline"/>
          <w:lang w:val="en-US" w:eastAsia="zh-CN"/>
        </w:rPr>
        <w:t xml:space="preserve"> and Squal &gt; S</w:t>
      </w:r>
      <w:r>
        <w:rPr>
          <w:rFonts w:hint="eastAsia"/>
          <w:sz w:val="20"/>
          <w:szCs w:val="20"/>
          <w:vertAlign w:val="subscript"/>
          <w:lang w:val="en-US" w:eastAsia="zh-CN"/>
        </w:rPr>
        <w:t>nonIntraSearchQ</w:t>
      </w:r>
      <w:r>
        <w:rPr>
          <w:rFonts w:hint="eastAsia"/>
          <w:sz w:val="20"/>
          <w:szCs w:val="20"/>
          <w:vertAlign w:val="baseline"/>
          <w:lang w:val="en-US" w:eastAsia="zh-CN"/>
        </w:rPr>
        <w:t>, furthermore, UE is not required to measure the intra-frequency neighbour cells when Srxlev &gt; S</w:t>
      </w:r>
      <w:r>
        <w:rPr>
          <w:rFonts w:hint="eastAsia"/>
          <w:sz w:val="20"/>
          <w:szCs w:val="20"/>
          <w:vertAlign w:val="subscript"/>
          <w:lang w:val="en-US" w:eastAsia="zh-CN"/>
        </w:rPr>
        <w:t>IntraSearchP</w:t>
      </w:r>
      <w:r>
        <w:rPr>
          <w:rFonts w:hint="eastAsia"/>
          <w:sz w:val="20"/>
          <w:szCs w:val="20"/>
          <w:vertAlign w:val="baseline"/>
          <w:lang w:val="en-US" w:eastAsia="zh-CN"/>
        </w:rPr>
        <w:t xml:space="preserve"> and Squal &gt; S</w:t>
      </w:r>
      <w:r>
        <w:rPr>
          <w:rFonts w:hint="eastAsia"/>
          <w:sz w:val="20"/>
          <w:szCs w:val="20"/>
          <w:vertAlign w:val="subscript"/>
          <w:lang w:val="en-US" w:eastAsia="zh-CN"/>
        </w:rPr>
        <w:t xml:space="preserve">IntraSearchQ. </w:t>
      </w:r>
    </w:p>
    <w:p>
      <w:pPr>
        <w:spacing w:before="60"/>
        <w:jc w:val="both"/>
        <w:rPr>
          <w:rFonts w:hint="default"/>
          <w:sz w:val="20"/>
          <w:szCs w:val="20"/>
          <w:vertAlign w:val="baseline"/>
          <w:lang w:val="en-US" w:eastAsia="zh-CN"/>
        </w:rPr>
      </w:pPr>
      <w:r>
        <w:rPr>
          <w:rFonts w:hint="eastAsia"/>
          <w:sz w:val="20"/>
          <w:szCs w:val="20"/>
          <w:vertAlign w:val="baseline"/>
          <w:lang w:val="en-US" w:eastAsia="zh-CN"/>
        </w:rPr>
        <w:t>Following the existing logic, when UE enter the State 3, due to neighbour cell measurement is totally dropped. The serving cell quality should at least be Srxlev &gt; S</w:t>
      </w:r>
      <w:r>
        <w:rPr>
          <w:rFonts w:hint="eastAsia"/>
          <w:sz w:val="20"/>
          <w:szCs w:val="20"/>
          <w:vertAlign w:val="subscript"/>
          <w:lang w:val="en-US" w:eastAsia="zh-CN"/>
        </w:rPr>
        <w:t>IntraSearchP</w:t>
      </w:r>
      <w:r>
        <w:rPr>
          <w:rFonts w:hint="eastAsia"/>
          <w:sz w:val="20"/>
          <w:szCs w:val="20"/>
          <w:vertAlign w:val="baseline"/>
          <w:lang w:val="en-US" w:eastAsia="zh-CN"/>
        </w:rPr>
        <w:t xml:space="preserve"> and Squal &gt; S</w:t>
      </w:r>
      <w:r>
        <w:rPr>
          <w:rFonts w:hint="eastAsia"/>
          <w:sz w:val="20"/>
          <w:szCs w:val="20"/>
          <w:vertAlign w:val="subscript"/>
          <w:lang w:val="en-US" w:eastAsia="zh-CN"/>
        </w:rPr>
        <w:t>IntraSearchQ</w:t>
      </w:r>
      <w:r>
        <w:rPr>
          <w:rFonts w:hint="eastAsia"/>
          <w:sz w:val="20"/>
          <w:szCs w:val="20"/>
          <w:vertAlign w:val="baseline"/>
          <w:lang w:val="en-US" w:eastAsia="zh-CN"/>
        </w:rPr>
        <w:t>.</w:t>
      </w:r>
    </w:p>
    <w:p>
      <w:pPr>
        <w:spacing w:before="60"/>
        <w:jc w:val="both"/>
        <w:rPr>
          <w:rFonts w:hint="default"/>
          <w:sz w:val="20"/>
          <w:szCs w:val="20"/>
          <w:vertAlign w:val="baseline"/>
          <w:lang w:val="en-US" w:eastAsia="zh-CN"/>
        </w:rPr>
      </w:pPr>
      <w:r>
        <w:rPr>
          <w:rFonts w:hint="eastAsia"/>
          <w:b/>
          <w:bCs/>
          <w:i/>
          <w:iCs/>
          <w:sz w:val="20"/>
          <w:szCs w:val="20"/>
          <w:lang w:val="en-US" w:eastAsia="zh-CN"/>
        </w:rPr>
        <w:t xml:space="preserve">Proposal 6: When </w:t>
      </w:r>
      <w:r>
        <w:rPr>
          <w:rFonts w:hint="eastAsia"/>
          <w:b/>
          <w:bCs/>
          <w:i/>
          <w:iCs/>
          <w:sz w:val="20"/>
          <w:szCs w:val="20"/>
          <w:vertAlign w:val="baseline"/>
          <w:lang w:val="en-US" w:eastAsia="zh-CN"/>
        </w:rPr>
        <w:t>UE enters the State 3, The serving cell quality should at least be Srxlev &gt; S</w:t>
      </w:r>
      <w:r>
        <w:rPr>
          <w:rFonts w:hint="eastAsia"/>
          <w:b/>
          <w:bCs/>
          <w:i/>
          <w:iCs/>
          <w:sz w:val="20"/>
          <w:szCs w:val="20"/>
          <w:vertAlign w:val="subscript"/>
          <w:lang w:val="en-US" w:eastAsia="zh-CN"/>
        </w:rPr>
        <w:t>IntraSearchP</w:t>
      </w:r>
      <w:r>
        <w:rPr>
          <w:rFonts w:hint="eastAsia"/>
          <w:b/>
          <w:bCs/>
          <w:i/>
          <w:iCs/>
          <w:sz w:val="20"/>
          <w:szCs w:val="20"/>
          <w:vertAlign w:val="baseline"/>
          <w:lang w:val="en-US" w:eastAsia="zh-CN"/>
        </w:rPr>
        <w:t xml:space="preserve"> and Squal &gt; S</w:t>
      </w:r>
      <w:r>
        <w:rPr>
          <w:rFonts w:hint="eastAsia"/>
          <w:b/>
          <w:bCs/>
          <w:i/>
          <w:iCs/>
          <w:sz w:val="20"/>
          <w:szCs w:val="20"/>
          <w:vertAlign w:val="subscript"/>
          <w:lang w:val="en-US" w:eastAsia="zh-CN"/>
        </w:rPr>
        <w:t>IntraSearchQ</w:t>
      </w:r>
      <w:r>
        <w:rPr>
          <w:rFonts w:hint="eastAsia"/>
          <w:b/>
          <w:bCs/>
          <w:i/>
          <w:iCs/>
          <w:sz w:val="20"/>
          <w:szCs w:val="20"/>
          <w:vertAlign w:val="baseline"/>
          <w:lang w:val="en-US" w:eastAsia="zh-CN"/>
        </w:rPr>
        <w:t>.</w:t>
      </w:r>
    </w:p>
    <w:p>
      <w:pPr>
        <w:rPr>
          <w:rFonts w:hint="eastAsia" w:ascii="Times New Roman" w:hAnsi="Times New Roman"/>
          <w:b w:val="0"/>
          <w:bCs w:val="0"/>
          <w:kern w:val="0"/>
          <w:sz w:val="24"/>
          <w:szCs w:val="24"/>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LP-WUR requirements at RRC_IDLE/INACTIVE state</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2-2-1: Methodology on specifying LP-WUR RRM requirements at Idle/Inactive mode</w:t>
      </w:r>
    </w:p>
    <w:p>
      <w:pPr>
        <w:rPr>
          <w:rFonts w:ascii="Times New Roman" w:hAnsi="Times New Roman"/>
          <w:i/>
          <w:iCs/>
          <w:sz w:val="20"/>
          <w:szCs w:val="20"/>
          <w:highlight w:val="none"/>
          <w:lang w:val="en-US" w:eastAsia="zh-CN"/>
        </w:rPr>
      </w:pPr>
      <w:r>
        <w:rPr>
          <w:rFonts w:hint="eastAsia" w:ascii="Times New Roman" w:hAnsi="Times New Roman"/>
          <w:i/>
          <w:iCs/>
          <w:sz w:val="20"/>
          <w:szCs w:val="20"/>
          <w:highlight w:val="none"/>
          <w:lang w:val="en-US" w:eastAsia="zh-CN"/>
        </w:rPr>
        <w:t>A</w:t>
      </w:r>
      <w:r>
        <w:rPr>
          <w:rFonts w:ascii="Times New Roman" w:hAnsi="Times New Roman"/>
          <w:i/>
          <w:iCs/>
          <w:sz w:val="20"/>
          <w:szCs w:val="20"/>
          <w:highlight w:val="none"/>
          <w:lang w:val="en-US" w:eastAsia="zh-CN"/>
        </w:rPr>
        <w:t>greement: Agreement on the target SNR for RAN4 simulation:</w:t>
      </w:r>
    </w:p>
    <w:p>
      <w:pPr>
        <w:widowControl w:val="0"/>
        <w:numPr>
          <w:ilvl w:val="0"/>
          <w:numId w:val="4"/>
        </w:numPr>
        <w:jc w:val="both"/>
        <w:rPr>
          <w:rFonts w:ascii="Times New Roman" w:hAnsi="Times New Roman"/>
          <w:i/>
          <w:iCs/>
          <w:sz w:val="20"/>
          <w:szCs w:val="20"/>
          <w:lang w:eastAsia="zh-CN"/>
        </w:rPr>
      </w:pPr>
      <w:r>
        <w:rPr>
          <w:rFonts w:ascii="Times New Roman" w:hAnsi="Times New Roman"/>
          <w:i/>
          <w:iCs/>
          <w:sz w:val="20"/>
          <w:szCs w:val="20"/>
          <w:lang w:eastAsia="zh-CN"/>
        </w:rPr>
        <w:t xml:space="preserve">The outcome of RAN1’s study in Rel-19 WI on SNR/SINR target is used as the starting point for RAN4 LP-WUR requirement study. </w:t>
      </w:r>
    </w:p>
    <w:p>
      <w:pPr>
        <w:widowControl w:val="0"/>
        <w:numPr>
          <w:ilvl w:val="0"/>
          <w:numId w:val="4"/>
        </w:numPr>
        <w:jc w:val="both"/>
        <w:rPr>
          <w:rFonts w:ascii="Times New Roman" w:hAnsi="Times New Roman"/>
          <w:i/>
          <w:iCs/>
          <w:sz w:val="20"/>
          <w:szCs w:val="20"/>
          <w:lang w:eastAsia="zh-CN"/>
        </w:rPr>
      </w:pPr>
      <w:r>
        <w:rPr>
          <w:rFonts w:ascii="Times New Roman" w:hAnsi="Times New Roman"/>
          <w:i/>
          <w:iCs/>
          <w:sz w:val="20"/>
          <w:szCs w:val="20"/>
          <w:lang w:eastAsia="zh-CN"/>
        </w:rPr>
        <w:t xml:space="preserve">Aspects not considered in RAN1 (if any) can be further discussed in RAN4. </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2-2-2: Noise figure and others impact(RF impairment) on SNR target X</w:t>
      </w:r>
    </w:p>
    <w:p>
      <w:pPr>
        <w:spacing w:before="60"/>
        <w:jc w:val="both"/>
        <w:rPr>
          <w:rFonts w:hint="eastAsia"/>
          <w:sz w:val="20"/>
          <w:szCs w:val="20"/>
          <w:lang w:val="en-US" w:eastAsia="zh-CN"/>
        </w:rPr>
      </w:pPr>
      <w:r>
        <w:rPr>
          <w:rFonts w:hint="eastAsia"/>
          <w:sz w:val="20"/>
          <w:szCs w:val="20"/>
          <w:lang w:val="en-US" w:eastAsia="zh-CN"/>
        </w:rPr>
        <w:t>In last meeting, RAN1 and RAN4 achieved following conclusion: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ascii="Times New Roman" w:hAnsi="Times New Roman"/>
                <w:b/>
                <w:bCs/>
                <w:sz w:val="20"/>
                <w:szCs w:val="15"/>
                <w:lang w:eastAsia="zh-CN"/>
              </w:rPr>
            </w:pPr>
            <w:r>
              <w:rPr>
                <w:rFonts w:ascii="Times New Roman" w:hAnsi="Times New Roman"/>
                <w:b/>
                <w:bCs/>
                <w:sz w:val="20"/>
                <w:szCs w:val="15"/>
                <w:lang w:eastAsia="zh-CN"/>
              </w:rPr>
              <w:t>Conclusion</w:t>
            </w:r>
            <w:r>
              <w:rPr>
                <w:rFonts w:hint="eastAsia" w:ascii="Times New Roman" w:hAnsi="Times New Roman"/>
                <w:b/>
                <w:bCs/>
                <w:sz w:val="20"/>
                <w:szCs w:val="15"/>
                <w:lang w:val="en-US" w:eastAsia="zh-CN"/>
              </w:rPr>
              <w:t xml:space="preserve"> in RAN1#116b</w:t>
            </w:r>
            <w:r>
              <w:rPr>
                <w:rFonts w:ascii="Times New Roman" w:hAnsi="Times New Roman"/>
                <w:b/>
                <w:bCs/>
                <w:sz w:val="20"/>
                <w:szCs w:val="15"/>
                <w:lang w:eastAsia="zh-CN"/>
              </w:rPr>
              <w:t xml:space="preserve">: </w:t>
            </w:r>
          </w:p>
          <w:p>
            <w:pPr>
              <w:rPr>
                <w:rFonts w:ascii="Times New Roman" w:hAnsi="Times New Roman"/>
                <w:sz w:val="20"/>
                <w:szCs w:val="15"/>
                <w:lang w:eastAsia="zh-CN"/>
              </w:rPr>
            </w:pPr>
            <w:r>
              <w:rPr>
                <w:rFonts w:ascii="Times New Roman" w:hAnsi="Times New Roman"/>
                <w:sz w:val="20"/>
                <w:szCs w:val="15"/>
                <w:lang w:eastAsia="zh-CN"/>
              </w:rPr>
              <w:t xml:space="preserve">For calibration purposes, companies are encouraged to report the SNR to achieve the coverage of PUSCH for message3, at least with the following assumptions: </w:t>
            </w:r>
          </w:p>
          <w:p>
            <w:pPr>
              <w:pStyle w:val="75"/>
              <w:numPr>
                <w:ilvl w:val="0"/>
                <w:numId w:val="8"/>
              </w:numPr>
              <w:rPr>
                <w:sz w:val="20"/>
                <w:szCs w:val="20"/>
              </w:rPr>
            </w:pPr>
            <w:r>
              <w:rPr>
                <w:sz w:val="20"/>
                <w:szCs w:val="20"/>
              </w:rPr>
              <w:t>Carrier frequency: 2.6 GHz</w:t>
            </w:r>
          </w:p>
          <w:p>
            <w:pPr>
              <w:pStyle w:val="75"/>
              <w:numPr>
                <w:ilvl w:val="0"/>
                <w:numId w:val="8"/>
              </w:numPr>
              <w:rPr>
                <w:sz w:val="20"/>
                <w:szCs w:val="20"/>
              </w:rPr>
            </w:pPr>
            <w:r>
              <w:rPr>
                <w:sz w:val="20"/>
                <w:szCs w:val="20"/>
              </w:rPr>
              <w:t>The number of Tx chains: 1</w:t>
            </w:r>
          </w:p>
          <w:p>
            <w:pPr>
              <w:pStyle w:val="75"/>
              <w:numPr>
                <w:ilvl w:val="0"/>
                <w:numId w:val="8"/>
              </w:numPr>
              <w:rPr>
                <w:sz w:val="20"/>
                <w:szCs w:val="20"/>
              </w:rPr>
            </w:pPr>
            <w:r>
              <w:rPr>
                <w:sz w:val="20"/>
                <w:szCs w:val="20"/>
              </w:rPr>
              <w:t>MIL of MSG 3: use the average one in R17 coverage, i.e.,153.51 dB for non-redcap UE</w:t>
            </w:r>
          </w:p>
          <w:p>
            <w:pPr>
              <w:pStyle w:val="75"/>
              <w:numPr>
                <w:ilvl w:val="0"/>
                <w:numId w:val="8"/>
              </w:numPr>
              <w:rPr>
                <w:sz w:val="20"/>
                <w:szCs w:val="20"/>
              </w:rPr>
            </w:pPr>
            <w:r>
              <w:rPr>
                <w:sz w:val="20"/>
                <w:szCs w:val="20"/>
              </w:rPr>
              <w:t>Transmit antenna gain correction factors for WUS: up to company report</w:t>
            </w:r>
          </w:p>
          <w:p>
            <w:pPr>
              <w:pStyle w:val="75"/>
              <w:numPr>
                <w:ilvl w:val="0"/>
                <w:numId w:val="8"/>
              </w:numPr>
              <w:rPr>
                <w:sz w:val="20"/>
                <w:szCs w:val="20"/>
              </w:rPr>
            </w:pPr>
            <w:r>
              <w:rPr>
                <w:sz w:val="20"/>
                <w:szCs w:val="20"/>
              </w:rPr>
              <w:t>Noise Figure: All three values +2dB, +5dB, +8dB on top of NF of MR (7dB) are to be reported, SNR for different assumptions on NF are determined separately</w:t>
            </w:r>
          </w:p>
          <w:p>
            <w:pPr>
              <w:rPr>
                <w:rFonts w:ascii="Times New Roman" w:hAnsi="Times New Roman"/>
                <w:b/>
                <w:bCs/>
                <w:sz w:val="20"/>
                <w:szCs w:val="15"/>
                <w:lang w:eastAsia="zh-CN"/>
              </w:rPr>
            </w:pPr>
            <w:r>
              <w:rPr>
                <w:rFonts w:ascii="Times New Roman" w:hAnsi="Times New Roman"/>
                <w:b/>
                <w:bCs/>
                <w:sz w:val="20"/>
                <w:szCs w:val="15"/>
                <w:lang w:eastAsia="zh-CN"/>
              </w:rPr>
              <w:t>Conclusion</w:t>
            </w:r>
            <w:r>
              <w:rPr>
                <w:rFonts w:hint="eastAsia" w:ascii="Times New Roman" w:hAnsi="Times New Roman"/>
                <w:b/>
                <w:bCs/>
                <w:sz w:val="20"/>
                <w:szCs w:val="15"/>
                <w:lang w:val="en-US" w:eastAsia="zh-CN"/>
              </w:rPr>
              <w:t xml:space="preserve"> in RAN</w:t>
            </w:r>
            <w:r>
              <w:rPr>
                <w:rFonts w:hint="eastAsia"/>
                <w:b/>
                <w:bCs/>
                <w:sz w:val="20"/>
                <w:szCs w:val="15"/>
                <w:lang w:val="en-US" w:eastAsia="zh-CN"/>
              </w:rPr>
              <w:t>4</w:t>
            </w:r>
            <w:r>
              <w:rPr>
                <w:rFonts w:hint="eastAsia" w:ascii="Times New Roman" w:hAnsi="Times New Roman"/>
                <w:b/>
                <w:bCs/>
                <w:sz w:val="20"/>
                <w:szCs w:val="15"/>
                <w:lang w:val="en-US" w:eastAsia="zh-CN"/>
              </w:rPr>
              <w:t>#11</w:t>
            </w:r>
            <w:r>
              <w:rPr>
                <w:rFonts w:hint="eastAsia"/>
                <w:b/>
                <w:bCs/>
                <w:sz w:val="20"/>
                <w:szCs w:val="15"/>
                <w:lang w:val="en-US" w:eastAsia="zh-CN"/>
              </w:rPr>
              <w:t>0</w:t>
            </w:r>
            <w:r>
              <w:rPr>
                <w:rFonts w:hint="eastAsia" w:ascii="Times New Roman" w:hAnsi="Times New Roman"/>
                <w:b/>
                <w:bCs/>
                <w:sz w:val="20"/>
                <w:szCs w:val="15"/>
                <w:lang w:val="en-US" w:eastAsia="zh-CN"/>
              </w:rPr>
              <w:t>b</w:t>
            </w:r>
            <w:r>
              <w:rPr>
                <w:rFonts w:ascii="Times New Roman" w:hAnsi="Times New Roman"/>
                <w:b/>
                <w:bCs/>
                <w:sz w:val="20"/>
                <w:szCs w:val="15"/>
                <w:lang w:eastAsia="zh-CN"/>
              </w:rPr>
              <w:t xml:space="preserve">: </w:t>
            </w:r>
          </w:p>
          <w:p>
            <w:pPr>
              <w:rPr>
                <w:b/>
                <w:sz w:val="20"/>
                <w:szCs w:val="20"/>
                <w:u w:val="single"/>
                <w:lang w:eastAsia="ko-KR"/>
              </w:rPr>
            </w:pPr>
            <w:r>
              <w:rPr>
                <w:b/>
                <w:sz w:val="20"/>
                <w:szCs w:val="20"/>
                <w:u w:val="single"/>
                <w:lang w:eastAsia="ko-KR"/>
              </w:rPr>
              <w:t>Issue 2-</w:t>
            </w:r>
            <w:r>
              <w:rPr>
                <w:rFonts w:hint="eastAsia"/>
                <w:b/>
                <w:sz w:val="20"/>
                <w:szCs w:val="20"/>
                <w:u w:val="single"/>
                <w:lang w:eastAsia="zh-CN"/>
              </w:rPr>
              <w:t>2</w:t>
            </w:r>
            <w:r>
              <w:rPr>
                <w:b/>
                <w:sz w:val="20"/>
                <w:szCs w:val="20"/>
                <w:u w:val="single"/>
                <w:lang w:eastAsia="ko-KR"/>
              </w:rPr>
              <w:t>-</w:t>
            </w:r>
            <w:r>
              <w:rPr>
                <w:rFonts w:hint="eastAsia"/>
                <w:b/>
                <w:sz w:val="20"/>
                <w:szCs w:val="20"/>
                <w:u w:val="single"/>
                <w:lang w:eastAsia="zh-CN"/>
              </w:rPr>
              <w:t>4</w:t>
            </w:r>
            <w:r>
              <w:rPr>
                <w:b/>
                <w:sz w:val="20"/>
                <w:szCs w:val="20"/>
                <w:u w:val="single"/>
                <w:lang w:eastAsia="ko-KR"/>
              </w:rPr>
              <w:t xml:space="preserve">: </w:t>
            </w:r>
            <w:r>
              <w:rPr>
                <w:rFonts w:hint="eastAsia"/>
                <w:b/>
                <w:sz w:val="20"/>
                <w:szCs w:val="20"/>
                <w:u w:val="single"/>
                <w:lang w:eastAsia="zh-CN"/>
              </w:rPr>
              <w:t>How to decide NF value (not requirement) for REFSENS</w:t>
            </w:r>
          </w:p>
          <w:p>
            <w:pPr>
              <w:spacing w:after="120"/>
              <w:rPr>
                <w:color w:val="0070C0"/>
                <w:sz w:val="20"/>
                <w:szCs w:val="20"/>
                <w:lang w:eastAsia="zh-CN"/>
              </w:rPr>
            </w:pPr>
            <w:r>
              <w:rPr>
                <w:b/>
                <w:sz w:val="20"/>
                <w:szCs w:val="20"/>
                <w:lang w:eastAsia="zh-CN"/>
              </w:rPr>
              <w:t>Way forward:</w:t>
            </w:r>
            <w:r>
              <w:rPr>
                <w:color w:val="0070C0"/>
                <w:sz w:val="20"/>
                <w:szCs w:val="20"/>
                <w:lang w:eastAsia="zh-CN"/>
              </w:rPr>
              <w:t xml:space="preserve"> </w:t>
            </w:r>
          </w:p>
          <w:p>
            <w:pPr>
              <w:pStyle w:val="75"/>
              <w:numPr>
                <w:ilvl w:val="1"/>
                <w:numId w:val="9"/>
              </w:numPr>
              <w:overflowPunct/>
              <w:autoSpaceDE/>
              <w:autoSpaceDN/>
              <w:adjustRightInd/>
              <w:spacing w:after="120"/>
              <w:ind w:firstLineChars="0"/>
              <w:textAlignment w:val="auto"/>
              <w:rPr>
                <w:rFonts w:hint="default"/>
                <w:sz w:val="20"/>
                <w:szCs w:val="20"/>
                <w:vertAlign w:val="baseline"/>
                <w:lang w:val="en-US" w:eastAsia="zh-CN"/>
              </w:rPr>
            </w:pPr>
            <w:r>
              <w:rPr>
                <w:rFonts w:eastAsia="宋体"/>
                <w:sz w:val="20"/>
                <w:szCs w:val="20"/>
                <w:lang w:eastAsia="zh-CN"/>
              </w:rPr>
              <w:t>E</w:t>
            </w:r>
            <w:r>
              <w:rPr>
                <w:rFonts w:hint="eastAsia" w:eastAsia="宋体"/>
                <w:sz w:val="20"/>
                <w:szCs w:val="20"/>
                <w:lang w:eastAsia="zh-CN"/>
              </w:rPr>
              <w:t>ncourage companies input on NF analysis for different LP-WUR types</w:t>
            </w:r>
          </w:p>
        </w:tc>
      </w:tr>
    </w:tbl>
    <w:p>
      <w:pPr>
        <w:spacing w:before="60"/>
        <w:jc w:val="both"/>
        <w:rPr>
          <w:rFonts w:hint="eastAsia"/>
          <w:sz w:val="20"/>
          <w:szCs w:val="20"/>
          <w:lang w:val="en-US" w:eastAsia="zh-CN"/>
        </w:rPr>
      </w:pPr>
      <w:r>
        <w:rPr>
          <w:rFonts w:hint="eastAsia"/>
          <w:sz w:val="20"/>
          <w:szCs w:val="20"/>
          <w:lang w:val="en-US" w:eastAsia="zh-CN"/>
        </w:rPr>
        <w:t>Currently, RAN1 and RAN4 RF are still studying about SNR and NF, we can wait for more progress.</w:t>
      </w:r>
    </w:p>
    <w:p>
      <w:pPr>
        <w:spacing w:before="60"/>
        <w:jc w:val="both"/>
        <w:rPr>
          <w:rFonts w:hint="eastAsia"/>
          <w:b/>
          <w:bCs/>
          <w:i/>
          <w:iCs/>
          <w:sz w:val="20"/>
          <w:szCs w:val="20"/>
          <w:lang w:val="en-US" w:eastAsia="zh-CN"/>
        </w:rPr>
      </w:pPr>
      <w:r>
        <w:rPr>
          <w:rFonts w:hint="eastAsia"/>
          <w:b/>
          <w:bCs/>
          <w:i/>
          <w:iCs/>
          <w:sz w:val="20"/>
          <w:szCs w:val="20"/>
          <w:lang w:val="en-US" w:eastAsia="zh-CN"/>
        </w:rPr>
        <w:t>Proposal 7: For target SNR and NF value, wait for more progress of RAN1 and RAN4 UE RF.</w:t>
      </w:r>
    </w:p>
    <w:p>
      <w:pPr>
        <w:spacing w:before="60"/>
        <w:jc w:val="both"/>
        <w:rPr>
          <w:rFonts w:hint="default"/>
          <w:sz w:val="20"/>
          <w:szCs w:val="20"/>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2-2-3: Accuracy</w:t>
      </w:r>
    </w:p>
    <w:p>
      <w:pPr>
        <w:rPr>
          <w:rFonts w:hint="eastAsia" w:ascii="Times New Roman" w:hAnsi="Times New Roman"/>
          <w:i/>
          <w:iCs/>
          <w:sz w:val="20"/>
          <w:szCs w:val="20"/>
          <w:highlight w:val="none"/>
          <w:lang w:val="en-US" w:eastAsia="zh-CN"/>
        </w:rPr>
      </w:pPr>
      <w:r>
        <w:rPr>
          <w:rFonts w:hint="eastAsia" w:ascii="Times New Roman" w:hAnsi="Times New Roman"/>
          <w:i/>
          <w:iCs/>
          <w:sz w:val="20"/>
          <w:szCs w:val="20"/>
          <w:highlight w:val="none"/>
          <w:lang w:val="en-US" w:eastAsia="zh-CN"/>
        </w:rPr>
        <w:t>Agreement:</w:t>
      </w:r>
    </w:p>
    <w:p>
      <w:pPr>
        <w:widowControl w:val="0"/>
        <w:numPr>
          <w:ilvl w:val="0"/>
          <w:numId w:val="4"/>
        </w:numPr>
        <w:jc w:val="both"/>
        <w:rPr>
          <w:rFonts w:ascii="Times New Roman" w:hAnsi="Times New Roman"/>
          <w:i/>
          <w:iCs/>
          <w:sz w:val="20"/>
          <w:szCs w:val="20"/>
          <w:lang w:val="en-US" w:eastAsia="zh-CN"/>
        </w:rPr>
      </w:pPr>
      <w:r>
        <w:rPr>
          <w:rFonts w:ascii="Times New Roman" w:hAnsi="Times New Roman"/>
          <w:i/>
          <w:iCs/>
          <w:sz w:val="20"/>
          <w:szCs w:val="20"/>
          <w:lang w:val="en-US" w:eastAsia="zh-CN"/>
        </w:rPr>
        <w:t>RAN4 requirement for LP-WUR RRM measurement in Idle/inactive states:</w:t>
      </w:r>
    </w:p>
    <w:p>
      <w:pPr>
        <w:widowControl w:val="0"/>
        <w:numPr>
          <w:ilvl w:val="1"/>
          <w:numId w:val="4"/>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RAN4 to discuss the simulation assumptions considering the target SNR, accuracy and number of samples.</w:t>
      </w:r>
    </w:p>
    <w:p>
      <w:pPr>
        <w:widowControl w:val="0"/>
        <w:numPr>
          <w:ilvl w:val="1"/>
          <w:numId w:val="4"/>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RAN4 will define the delay requirement in core part, and further discuss whether/how to define the accuracy requirement.</w:t>
      </w:r>
    </w:p>
    <w:p>
      <w:pPr>
        <w:rPr>
          <w:rFonts w:hint="eastAsia" w:ascii="Times New Roman" w:hAnsi="Times New Roman"/>
          <w:i/>
          <w:iCs/>
          <w:sz w:val="20"/>
          <w:szCs w:val="20"/>
          <w:highlight w:val="none"/>
          <w:lang w:val="en-US" w:eastAsia="zh-CN"/>
        </w:rPr>
      </w:pPr>
      <w:r>
        <w:rPr>
          <w:rFonts w:hint="eastAsia" w:ascii="Times New Roman" w:hAnsi="Times New Roman"/>
          <w:i/>
          <w:iCs/>
          <w:sz w:val="20"/>
          <w:szCs w:val="20"/>
          <w:highlight w:val="none"/>
          <w:lang w:val="en-US" w:eastAsia="zh-CN"/>
        </w:rPr>
        <w:t>For information only:</w:t>
      </w:r>
    </w:p>
    <w:p>
      <w:pPr>
        <w:widowControl w:val="0"/>
        <w:numPr>
          <w:ilvl w:val="0"/>
          <w:numId w:val="4"/>
        </w:numPr>
        <w:jc w:val="both"/>
        <w:rPr>
          <w:rFonts w:ascii="Times New Roman" w:hAnsi="Times New Roman"/>
          <w:i/>
          <w:iCs/>
          <w:sz w:val="20"/>
          <w:szCs w:val="20"/>
          <w:lang w:val="en-US" w:eastAsia="zh-CN"/>
        </w:rPr>
      </w:pPr>
      <w:r>
        <w:rPr>
          <w:rFonts w:ascii="Times New Roman" w:hAnsi="Times New Roman"/>
          <w:i/>
          <w:iCs/>
          <w:sz w:val="20"/>
          <w:szCs w:val="20"/>
          <w:lang w:val="en-US" w:eastAsia="zh-CN"/>
        </w:rPr>
        <w:t>RAN4 requirement for LP-WUR RRM measurement in Idle/inactive states:</w:t>
      </w:r>
    </w:p>
    <w:p>
      <w:pPr>
        <w:widowControl w:val="0"/>
        <w:numPr>
          <w:ilvl w:val="1"/>
          <w:numId w:val="4"/>
        </w:numPr>
        <w:ind w:left="1440" w:leftChars="0" w:hanging="360" w:firstLineChars="0"/>
        <w:jc w:val="both"/>
        <w:rPr>
          <w:rFonts w:ascii="Times New Roman" w:hAnsi="Times New Roman"/>
          <w:i/>
          <w:iCs/>
          <w:sz w:val="20"/>
          <w:szCs w:val="20"/>
          <w:lang w:val="en-US" w:eastAsia="zh-CN"/>
        </w:rPr>
      </w:pPr>
      <w:r>
        <w:rPr>
          <w:rFonts w:ascii="Times New Roman" w:hAnsi="Times New Roman"/>
          <w:i/>
          <w:iCs/>
          <w:sz w:val="20"/>
          <w:szCs w:val="20"/>
          <w:lang w:val="en-US" w:eastAsia="zh-CN"/>
        </w:rPr>
        <w:t xml:space="preserve">Options for further discussion </w:t>
      </w:r>
      <w:r>
        <w:rPr>
          <w:rFonts w:hint="eastAsia" w:ascii="Times New Roman" w:hAnsi="Times New Roman"/>
          <w:i/>
          <w:iCs/>
          <w:sz w:val="20"/>
          <w:szCs w:val="20"/>
          <w:lang w:val="en-US" w:eastAsia="zh-CN"/>
        </w:rPr>
        <w:t>(</w:t>
      </w:r>
      <w:r>
        <w:rPr>
          <w:rFonts w:ascii="Times New Roman" w:hAnsi="Times New Roman"/>
          <w:i/>
          <w:iCs/>
          <w:sz w:val="20"/>
          <w:szCs w:val="20"/>
          <w:lang w:val="en-US" w:eastAsia="zh-CN"/>
        </w:rPr>
        <w:t>the options are only for information purpose)</w:t>
      </w:r>
    </w:p>
    <w:p>
      <w:pPr>
        <w:widowControl w:val="0"/>
        <w:numPr>
          <w:ilvl w:val="1"/>
          <w:numId w:val="4"/>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Option 1): D</w:t>
      </w:r>
      <w:r>
        <w:rPr>
          <w:rFonts w:hint="eastAsia" w:ascii="Times New Roman" w:hAnsi="Times New Roman"/>
          <w:i/>
          <w:iCs/>
          <w:sz w:val="20"/>
          <w:szCs w:val="20"/>
          <w:lang w:eastAsia="zh-CN"/>
        </w:rPr>
        <w:t>e</w:t>
      </w:r>
      <w:r>
        <w:rPr>
          <w:rFonts w:ascii="Times New Roman" w:hAnsi="Times New Roman"/>
          <w:i/>
          <w:iCs/>
          <w:sz w:val="20"/>
          <w:szCs w:val="20"/>
          <w:lang w:eastAsia="zh-CN"/>
        </w:rPr>
        <w:t>fine the dedicated accuracy requirement in the performance section, FFS whether/how it can be verified in the test case.</w:t>
      </w:r>
    </w:p>
    <w:p>
      <w:pPr>
        <w:widowControl w:val="0"/>
        <w:numPr>
          <w:ilvl w:val="1"/>
          <w:numId w:val="4"/>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Option 2): No dedicated accuracy requirement in the performance section, and reflect the accuracy performance as a margin in the core requirement.</w:t>
      </w:r>
    </w:p>
    <w:p>
      <w:pPr>
        <w:widowControl w:val="0"/>
        <w:numPr>
          <w:ilvl w:val="2"/>
          <w:numId w:val="4"/>
        </w:numPr>
        <w:ind w:left="216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 xml:space="preserve">Option 2a): FFS accuracy requirement, and reflect the accuracy performance in delay requirement in core part. </w:t>
      </w:r>
    </w:p>
    <w:p>
      <w:pPr>
        <w:widowControl w:val="0"/>
        <w:numPr>
          <w:ilvl w:val="1"/>
          <w:numId w:val="4"/>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Other options are not precluded.</w:t>
      </w:r>
    </w:p>
    <w:p>
      <w:pPr>
        <w:spacing w:before="60"/>
        <w:jc w:val="both"/>
        <w:rPr>
          <w:rFonts w:hint="eastAsia"/>
          <w:sz w:val="20"/>
          <w:szCs w:val="20"/>
          <w:lang w:val="en-US" w:eastAsia="zh-CN"/>
        </w:rPr>
      </w:pPr>
      <w:r>
        <w:rPr>
          <w:rFonts w:hint="eastAsia"/>
          <w:sz w:val="20"/>
          <w:szCs w:val="20"/>
          <w:lang w:val="en-US" w:eastAsia="zh-CN"/>
        </w:rPr>
        <w:t>First of all, we think an accuracy assumption is needed for simulation in the initial stage. Considering the measurement results of LP-SS may be used to derive the final measurement result of serving cell, and the measurement results of LP-SS may be used to decide the MR relaxation or relaxation fallback, we think the measurement accuracy of LP-SS is rather important to guarantee the network performance. We prefer to take the legacy measurement accuracy (TS 38.133 Clause 10.1.2.1.1) for Connected Mode as baseline.</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8: Take the legacy measurement accuracy for Connected Mode (TS 38.133 Clause 10.1.2.1.1) as baseline for LP-SS measurement simulation assumption.</w:t>
      </w:r>
    </w:p>
    <w:p>
      <w:pPr>
        <w:spacing w:before="60"/>
        <w:jc w:val="both"/>
        <w:rPr>
          <w:rFonts w:hint="eastAsia"/>
          <w:sz w:val="20"/>
          <w:szCs w:val="20"/>
          <w:lang w:val="en-US" w:eastAsia="zh-CN"/>
        </w:rPr>
      </w:pPr>
      <w:r>
        <w:rPr>
          <w:rFonts w:hint="eastAsia"/>
          <w:sz w:val="20"/>
          <w:szCs w:val="20"/>
          <w:lang w:val="en-US" w:eastAsia="zh-CN"/>
        </w:rPr>
        <w:t>Regarding whether and how to define the dedicated accuracy requirement in the spec, we think it is not hurry to discuss this issue now, options can be kept.</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9: Postpone the discussion of whether and how to define the dedicated accuracy requirement in the spec. Options can be kept.</w:t>
      </w:r>
    </w:p>
    <w:p>
      <w:pPr>
        <w:spacing w:before="60"/>
        <w:jc w:val="both"/>
        <w:rPr>
          <w:rFonts w:hint="eastAsia"/>
          <w:b/>
          <w:bCs/>
          <w:sz w:val="20"/>
          <w:szCs w:val="20"/>
          <w:u w:val="single"/>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FFS on the following topics</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2-2-4: Measurement metrics</w:t>
      </w:r>
    </w:p>
    <w:p>
      <w:pPr>
        <w:spacing w:before="60"/>
        <w:jc w:val="both"/>
        <w:rPr>
          <w:rFonts w:hint="eastAsia"/>
          <w:b/>
          <w:bCs/>
          <w:i/>
          <w:iCs/>
          <w:sz w:val="20"/>
          <w:szCs w:val="20"/>
          <w:u w:val="single"/>
          <w:lang w:val="en-US" w:eastAsia="zh-CN"/>
        </w:rPr>
      </w:pPr>
      <w:r>
        <w:rPr>
          <w:rFonts w:hint="eastAsia"/>
          <w:sz w:val="20"/>
          <w:szCs w:val="20"/>
          <w:lang w:val="en-US" w:eastAsia="zh-CN"/>
        </w:rPr>
        <w:t>In last meeting, RAN1 achieved following agreement and conclusion: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hint="default" w:ascii="Times New Roman" w:hAnsi="Times New Roman"/>
                <w:sz w:val="20"/>
                <w:szCs w:val="15"/>
                <w:highlight w:val="green"/>
                <w:lang w:val="en-US" w:eastAsia="zh-CN"/>
              </w:rPr>
            </w:pPr>
            <w:r>
              <w:rPr>
                <w:rFonts w:ascii="Times New Roman" w:hAnsi="Times New Roman"/>
                <w:sz w:val="20"/>
                <w:szCs w:val="15"/>
                <w:highlight w:val="green"/>
                <w:lang w:eastAsia="zh-CN"/>
              </w:rPr>
              <w:t>Agreement</w:t>
            </w:r>
            <w:r>
              <w:rPr>
                <w:rFonts w:hint="eastAsia" w:ascii="Times New Roman" w:hAnsi="Times New Roman"/>
                <w:sz w:val="20"/>
                <w:szCs w:val="15"/>
                <w:highlight w:val="green"/>
                <w:lang w:val="en-US" w:eastAsia="zh-CN"/>
              </w:rPr>
              <w:t xml:space="preserve"> in RAN1#116bis</w:t>
            </w:r>
          </w:p>
          <w:p>
            <w:pPr>
              <w:rPr>
                <w:rFonts w:ascii="Times New Roman" w:hAnsi="Times New Roman"/>
                <w:sz w:val="20"/>
                <w:szCs w:val="15"/>
              </w:rPr>
            </w:pPr>
            <w:r>
              <w:rPr>
                <w:rFonts w:ascii="Times New Roman" w:hAnsi="Times New Roman"/>
                <w:sz w:val="20"/>
                <w:szCs w:val="15"/>
              </w:rPr>
              <w:t>From RAN1 perspective, at least the following metrics can be supported for RRM serving cell measurement performed by OOK-based receiver based on LP-SS:</w:t>
            </w:r>
          </w:p>
          <w:p>
            <w:pPr>
              <w:numPr>
                <w:ilvl w:val="0"/>
                <w:numId w:val="10"/>
              </w:numPr>
              <w:spacing w:line="259" w:lineRule="auto"/>
              <w:rPr>
                <w:rFonts w:ascii="Times New Roman" w:hAnsi="Times New Roman"/>
                <w:sz w:val="20"/>
                <w:szCs w:val="15"/>
                <w:lang w:eastAsia="zh-CN"/>
              </w:rPr>
            </w:pPr>
            <w:r>
              <w:rPr>
                <w:rFonts w:ascii="Times New Roman" w:hAnsi="Times New Roman"/>
                <w:sz w:val="20"/>
                <w:szCs w:val="15"/>
                <w:lang w:eastAsia="zh-CN"/>
              </w:rPr>
              <w:t>LP-RSRP</w:t>
            </w:r>
          </w:p>
          <w:p>
            <w:pPr>
              <w:numPr>
                <w:ilvl w:val="1"/>
                <w:numId w:val="10"/>
              </w:numPr>
              <w:spacing w:line="259" w:lineRule="auto"/>
              <w:rPr>
                <w:rFonts w:ascii="Times New Roman" w:hAnsi="Times New Roman"/>
                <w:sz w:val="20"/>
                <w:szCs w:val="15"/>
                <w:lang w:eastAsia="zh-CN"/>
              </w:rPr>
            </w:pPr>
            <w:r>
              <w:rPr>
                <w:rFonts w:ascii="Times New Roman" w:hAnsi="Times New Roman"/>
                <w:sz w:val="20"/>
                <w:szCs w:val="15"/>
                <w:lang w:eastAsia="zh-CN"/>
              </w:rPr>
              <w:t>LP-RSRP is the linear average of received power of LP-SS in OOK ON symbols.</w:t>
            </w:r>
          </w:p>
          <w:p>
            <w:pPr>
              <w:numPr>
                <w:ilvl w:val="2"/>
                <w:numId w:val="10"/>
              </w:numPr>
              <w:spacing w:line="259" w:lineRule="auto"/>
              <w:rPr>
                <w:rFonts w:ascii="Times New Roman" w:hAnsi="Times New Roman"/>
                <w:sz w:val="20"/>
                <w:szCs w:val="15"/>
                <w:lang w:eastAsia="zh-CN"/>
              </w:rPr>
            </w:pPr>
            <w:r>
              <w:rPr>
                <w:rFonts w:ascii="Times New Roman" w:hAnsi="Times New Roman"/>
                <w:sz w:val="20"/>
                <w:szCs w:val="15"/>
                <w:lang w:eastAsia="zh-CN"/>
              </w:rPr>
              <w:t>FFS: How to determine the received power of LP-SS in OOK ON symbols</w:t>
            </w:r>
          </w:p>
          <w:p>
            <w:pPr>
              <w:numPr>
                <w:ilvl w:val="0"/>
                <w:numId w:val="10"/>
              </w:numPr>
              <w:spacing w:line="259" w:lineRule="auto"/>
              <w:rPr>
                <w:rFonts w:ascii="Times New Roman" w:hAnsi="Times New Roman"/>
                <w:sz w:val="20"/>
                <w:szCs w:val="15"/>
                <w:lang w:eastAsia="zh-CN"/>
              </w:rPr>
            </w:pPr>
            <w:r>
              <w:rPr>
                <w:rFonts w:ascii="Times New Roman" w:hAnsi="Times New Roman"/>
                <w:sz w:val="20"/>
                <w:szCs w:val="15"/>
                <w:lang w:eastAsia="zh-CN"/>
              </w:rPr>
              <w:t>LP-RSRQ</w:t>
            </w:r>
          </w:p>
          <w:p>
            <w:pPr>
              <w:numPr>
                <w:ilvl w:val="1"/>
                <w:numId w:val="10"/>
              </w:numPr>
              <w:spacing w:line="259" w:lineRule="auto"/>
              <w:rPr>
                <w:rFonts w:ascii="Times New Roman" w:hAnsi="Times New Roman"/>
                <w:sz w:val="20"/>
                <w:szCs w:val="15"/>
                <w:lang w:eastAsia="zh-CN"/>
              </w:rPr>
            </w:pPr>
            <w:r>
              <w:rPr>
                <w:rFonts w:ascii="Times New Roman" w:hAnsi="Times New Roman"/>
                <w:sz w:val="20"/>
                <w:szCs w:val="15"/>
                <w:lang w:eastAsia="zh-CN"/>
              </w:rPr>
              <w:t>LP-RSRQ = LP-RSRP/LP-RSSI</w:t>
            </w:r>
          </w:p>
          <w:p>
            <w:pPr>
              <w:numPr>
                <w:ilvl w:val="1"/>
                <w:numId w:val="10"/>
              </w:numPr>
              <w:spacing w:line="259" w:lineRule="auto"/>
              <w:rPr>
                <w:rFonts w:ascii="Times New Roman" w:hAnsi="Times New Roman"/>
                <w:sz w:val="20"/>
                <w:szCs w:val="15"/>
                <w:lang w:eastAsia="zh-CN"/>
              </w:rPr>
            </w:pPr>
            <w:r>
              <w:rPr>
                <w:rFonts w:ascii="Times New Roman" w:hAnsi="Times New Roman"/>
                <w:sz w:val="20"/>
                <w:szCs w:val="15"/>
                <w:lang w:eastAsia="zh-CN"/>
              </w:rPr>
              <w:t>For the definition of LP-RSSI for determination of LP-RSRQ, further consider the following options:</w:t>
            </w:r>
          </w:p>
          <w:p>
            <w:pPr>
              <w:numPr>
                <w:ilvl w:val="2"/>
                <w:numId w:val="10"/>
              </w:numPr>
              <w:spacing w:line="259" w:lineRule="auto"/>
              <w:rPr>
                <w:rFonts w:ascii="Times New Roman" w:hAnsi="Times New Roman"/>
                <w:sz w:val="20"/>
                <w:szCs w:val="15"/>
                <w:lang w:eastAsia="zh-CN"/>
              </w:rPr>
            </w:pPr>
            <w:r>
              <w:rPr>
                <w:rFonts w:ascii="Times New Roman" w:hAnsi="Times New Roman"/>
                <w:sz w:val="20"/>
                <w:szCs w:val="15"/>
                <w:lang w:eastAsia="zh-CN"/>
              </w:rPr>
              <w:t>Option 1: LP-RSSI is the linear average of total received power in all LP-SS OOK symbols.</w:t>
            </w:r>
          </w:p>
          <w:p>
            <w:pPr>
              <w:numPr>
                <w:ilvl w:val="2"/>
                <w:numId w:val="10"/>
              </w:numPr>
              <w:spacing w:line="259" w:lineRule="auto"/>
              <w:rPr>
                <w:rFonts w:ascii="Times New Roman" w:hAnsi="Times New Roman"/>
                <w:sz w:val="20"/>
                <w:szCs w:val="15"/>
                <w:lang w:eastAsia="zh-CN"/>
              </w:rPr>
            </w:pPr>
            <w:r>
              <w:rPr>
                <w:rFonts w:ascii="Times New Roman" w:hAnsi="Times New Roman"/>
                <w:sz w:val="20"/>
                <w:szCs w:val="15"/>
                <w:lang w:eastAsia="zh-CN"/>
              </w:rPr>
              <w:t>Option 2: LP-RSSI is the linear average of total received power in LP-SS OOK OFF symbols.</w:t>
            </w:r>
          </w:p>
          <w:p>
            <w:pPr>
              <w:numPr>
                <w:ilvl w:val="2"/>
                <w:numId w:val="10"/>
              </w:numPr>
              <w:spacing w:line="259" w:lineRule="auto"/>
              <w:rPr>
                <w:rFonts w:ascii="Times New Roman" w:hAnsi="Times New Roman"/>
                <w:sz w:val="20"/>
                <w:szCs w:val="15"/>
                <w:lang w:eastAsia="zh-CN"/>
              </w:rPr>
            </w:pPr>
            <w:r>
              <w:rPr>
                <w:rFonts w:ascii="Times New Roman" w:hAnsi="Times New Roman"/>
                <w:sz w:val="20"/>
                <w:szCs w:val="15"/>
                <w:lang w:eastAsia="zh-CN"/>
              </w:rPr>
              <w:t>Option 3: LP-RSSI is the linear average of total received power in LP-SS OOK ON symbols.</w:t>
            </w:r>
          </w:p>
          <w:p>
            <w:pPr>
              <w:numPr>
                <w:ilvl w:val="0"/>
                <w:numId w:val="10"/>
              </w:numPr>
              <w:spacing w:line="259" w:lineRule="auto"/>
              <w:rPr>
                <w:rFonts w:ascii="Times New Roman" w:hAnsi="Times New Roman"/>
                <w:sz w:val="20"/>
                <w:szCs w:val="15"/>
                <w:lang w:eastAsia="zh-CN"/>
              </w:rPr>
            </w:pPr>
            <w:r>
              <w:rPr>
                <w:rFonts w:ascii="Times New Roman" w:hAnsi="Times New Roman"/>
                <w:sz w:val="20"/>
                <w:szCs w:val="15"/>
                <w:lang w:eastAsia="zh-CN"/>
              </w:rPr>
              <w:t>FFS: LP-SINR</w:t>
            </w:r>
            <w:r>
              <w:rPr>
                <w:rFonts w:ascii="Times New Roman" w:hAnsi="Times New Roman"/>
                <w:color w:val="FF0000"/>
                <w:sz w:val="20"/>
                <w:szCs w:val="15"/>
                <w:lang w:eastAsia="zh-CN"/>
              </w:rPr>
              <w:t xml:space="preserve">, </w:t>
            </w:r>
            <w:r>
              <w:rPr>
                <w:rFonts w:ascii="Times New Roman" w:hAnsi="Times New Roman"/>
                <w:strike/>
                <w:color w:val="FF0000"/>
                <w:sz w:val="20"/>
                <w:szCs w:val="15"/>
                <w:lang w:eastAsia="zh-CN"/>
              </w:rPr>
              <w:t>Power ratio of OOK-ON symbol and OOK-OFF symbol</w:t>
            </w:r>
          </w:p>
          <w:p>
            <w:pPr>
              <w:rPr>
                <w:rFonts w:ascii="Times New Roman" w:hAnsi="Times New Roman"/>
                <w:sz w:val="20"/>
                <w:szCs w:val="15"/>
              </w:rPr>
            </w:pPr>
            <w:r>
              <w:rPr>
                <w:rFonts w:ascii="Times New Roman" w:hAnsi="Times New Roman"/>
                <w:sz w:val="20"/>
                <w:szCs w:val="15"/>
              </w:rPr>
              <w:t xml:space="preserve">Note: </w:t>
            </w:r>
            <w:r>
              <w:rPr>
                <w:rFonts w:ascii="Times New Roman" w:hAnsi="Times New Roman"/>
                <w:strike/>
                <w:color w:val="FF0000"/>
                <w:sz w:val="20"/>
                <w:szCs w:val="15"/>
              </w:rPr>
              <w:t>RAN1 will send an LS to RAN2 and RAN4 on the measurement metrics that can be supported from RAN1 perspective, to facilitate RAN2/RAN4 discussions</w:t>
            </w:r>
            <w:r>
              <w:rPr>
                <w:rFonts w:ascii="Times New Roman" w:hAnsi="Times New Roman"/>
                <w:sz w:val="20"/>
                <w:szCs w:val="15"/>
              </w:rPr>
              <w:t>. The exact metrics for OOK-based receiver to be used and defined in the specifications depend on the outcome of [RAN1]/RAN2/RAN4 discussions.</w:t>
            </w:r>
          </w:p>
          <w:p>
            <w:pPr>
              <w:rPr>
                <w:rFonts w:hint="default" w:ascii="Times New Roman" w:hAnsi="Times New Roman" w:eastAsia="等线"/>
                <w:b/>
                <w:bCs/>
                <w:sz w:val="20"/>
                <w:szCs w:val="15"/>
                <w:lang w:val="en-US" w:eastAsia="zh-CN" w:bidi="ar"/>
              </w:rPr>
            </w:pPr>
            <w:r>
              <w:rPr>
                <w:rFonts w:ascii="Times New Roman" w:hAnsi="Times New Roman" w:eastAsia="等线"/>
                <w:b/>
                <w:bCs/>
                <w:sz w:val="20"/>
                <w:szCs w:val="15"/>
                <w:lang w:eastAsia="zh-CN" w:bidi="ar"/>
              </w:rPr>
              <w:t>Conclusion</w:t>
            </w:r>
            <w:r>
              <w:rPr>
                <w:rFonts w:hint="eastAsia" w:ascii="Times New Roman" w:hAnsi="Times New Roman" w:eastAsia="等线"/>
                <w:b/>
                <w:bCs/>
                <w:sz w:val="20"/>
                <w:szCs w:val="15"/>
                <w:lang w:val="en-US" w:eastAsia="zh-CN" w:bidi="ar"/>
              </w:rPr>
              <w:t xml:space="preserve"> </w:t>
            </w:r>
            <w:r>
              <w:rPr>
                <w:rFonts w:hint="eastAsia" w:ascii="Times New Roman" w:hAnsi="Times New Roman"/>
                <w:sz w:val="20"/>
                <w:szCs w:val="15"/>
                <w:highlight w:val="green"/>
                <w:lang w:val="en-US" w:eastAsia="zh-CN"/>
              </w:rPr>
              <w:t>in RAN1#116bis</w:t>
            </w:r>
          </w:p>
          <w:p>
            <w:pPr>
              <w:rPr>
                <w:rFonts w:hint="eastAsia"/>
                <w:b/>
                <w:bCs/>
                <w:i/>
                <w:iCs/>
                <w:sz w:val="20"/>
                <w:szCs w:val="20"/>
                <w:u w:val="single"/>
                <w:vertAlign w:val="baseline"/>
                <w:lang w:val="en-US" w:eastAsia="zh-CN"/>
              </w:rPr>
            </w:pPr>
            <w:r>
              <w:rPr>
                <w:rFonts w:ascii="Times New Roman" w:hAnsi="Times New Roman"/>
                <w:sz w:val="20"/>
                <w:szCs w:val="15"/>
              </w:rPr>
              <w:t xml:space="preserve">LP-SINR is not considered further as a metric for RRM serving cell measurement </w:t>
            </w:r>
            <w:r>
              <w:rPr>
                <w:rFonts w:ascii="Times New Roman" w:hAnsi="Times New Roman"/>
                <w:strike/>
                <w:sz w:val="20"/>
                <w:szCs w:val="15"/>
              </w:rPr>
              <w:t>for OOK-based receiver</w:t>
            </w:r>
            <w:r>
              <w:rPr>
                <w:rFonts w:ascii="Times New Roman" w:hAnsi="Times New Roman"/>
                <w:sz w:val="20"/>
                <w:szCs w:val="15"/>
              </w:rPr>
              <w:t>.</w:t>
            </w:r>
          </w:p>
        </w:tc>
      </w:tr>
    </w:tbl>
    <w:p>
      <w:pPr>
        <w:spacing w:before="60"/>
        <w:jc w:val="both"/>
        <w:rPr>
          <w:rFonts w:hint="default"/>
          <w:sz w:val="20"/>
          <w:szCs w:val="20"/>
          <w:lang w:val="en-US" w:eastAsia="zh-CN"/>
        </w:rPr>
      </w:pPr>
      <w:r>
        <w:rPr>
          <w:rFonts w:hint="eastAsia"/>
          <w:sz w:val="20"/>
          <w:szCs w:val="20"/>
          <w:lang w:val="en-US" w:eastAsia="zh-CN"/>
        </w:rPr>
        <w:t>Based on RAN1</w:t>
      </w:r>
      <w:r>
        <w:rPr>
          <w:rFonts w:hint="default"/>
          <w:sz w:val="20"/>
          <w:szCs w:val="20"/>
          <w:lang w:val="en-US" w:eastAsia="zh-CN"/>
        </w:rPr>
        <w:t>’</w:t>
      </w:r>
      <w:r>
        <w:rPr>
          <w:rFonts w:hint="eastAsia"/>
          <w:sz w:val="20"/>
          <w:szCs w:val="20"/>
          <w:lang w:val="en-US" w:eastAsia="zh-CN"/>
        </w:rPr>
        <w:t>s current progress, LP-SINR will not be considered as a metric, only LP-RSRP and LP-RSRQ are supported. RAN4 could follow this conclusion.</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10: Consider LP-RSRP and LP-RSRQ as the metric for RRM serving cell measurement performed by OOK-based receiver based on LP-SS.</w:t>
      </w:r>
    </w:p>
    <w:p>
      <w:pPr>
        <w:spacing w:before="60"/>
        <w:jc w:val="both"/>
        <w:rPr>
          <w:rFonts w:hint="eastAsia"/>
          <w:sz w:val="20"/>
          <w:szCs w:val="20"/>
          <w:lang w:val="en-US" w:eastAsia="zh-CN"/>
        </w:rPr>
      </w:pPr>
      <w:r>
        <w:rPr>
          <w:rFonts w:hint="eastAsia"/>
          <w:sz w:val="20"/>
          <w:szCs w:val="20"/>
          <w:lang w:val="en-US" w:eastAsia="zh-CN"/>
        </w:rPr>
        <w:t>For the definition of LP-RSSI, since it is the linear average of total received power, we think using all LP-SS OOK symbols could improve the accuracy.</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11: For the definition of LP-RSSI, suggest to use the linear average of total received power in all LP-SS OOK symbols.</w:t>
      </w:r>
    </w:p>
    <w:p>
      <w:pPr>
        <w:spacing w:before="60"/>
        <w:jc w:val="both"/>
        <w:rPr>
          <w:rFonts w:hint="default"/>
          <w:b/>
          <w:bCs/>
          <w:i/>
          <w:iCs/>
          <w:sz w:val="20"/>
          <w:szCs w:val="20"/>
          <w:u w:val="single"/>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2-2-5: LP-SS with periodicity</w:t>
      </w:r>
    </w:p>
    <w:p>
      <w:pPr>
        <w:spacing w:before="60"/>
        <w:jc w:val="both"/>
        <w:rPr>
          <w:rFonts w:hint="eastAsia"/>
          <w:sz w:val="20"/>
          <w:szCs w:val="20"/>
          <w:lang w:val="en-US" w:eastAsia="zh-CN"/>
        </w:rPr>
      </w:pPr>
      <w:r>
        <w:rPr>
          <w:rFonts w:hint="eastAsia"/>
          <w:sz w:val="20"/>
          <w:szCs w:val="20"/>
          <w:lang w:val="en-US" w:eastAsia="zh-CN"/>
        </w:rPr>
        <w:t>In last meeting, no further progress of LP-SS periodicity in RAN1. In order to initiate the simulation work in RAN4, we think 320ms can be used as the starting point, and further update the simulation assumption based on RAN1</w:t>
      </w:r>
      <w:r>
        <w:rPr>
          <w:rFonts w:hint="default"/>
          <w:sz w:val="20"/>
          <w:szCs w:val="20"/>
          <w:lang w:val="en-US" w:eastAsia="zh-CN"/>
        </w:rPr>
        <w:t>’</w:t>
      </w:r>
      <w:r>
        <w:rPr>
          <w:rFonts w:hint="eastAsia"/>
          <w:sz w:val="20"/>
          <w:szCs w:val="20"/>
          <w:lang w:val="en-US" w:eastAsia="zh-CN"/>
        </w:rPr>
        <w:t>s further output if needed.</w:t>
      </w:r>
    </w:p>
    <w:p>
      <w:pPr>
        <w:numPr>
          <w:ilvl w:val="0"/>
          <w:numId w:val="0"/>
        </w:numPr>
        <w:spacing w:before="60"/>
        <w:jc w:val="both"/>
        <w:rPr>
          <w:rFonts w:hint="eastAsia"/>
          <w:b/>
          <w:bCs/>
          <w:i/>
          <w:iCs/>
          <w:sz w:val="20"/>
          <w:szCs w:val="20"/>
          <w:u w:val="single"/>
          <w:lang w:val="en-US" w:eastAsia="ko-KR"/>
        </w:rPr>
      </w:pPr>
      <w:r>
        <w:rPr>
          <w:rFonts w:hint="eastAsia"/>
          <w:b/>
          <w:bCs/>
          <w:i/>
          <w:iCs/>
          <w:sz w:val="20"/>
          <w:szCs w:val="20"/>
          <w:lang w:val="en-US" w:eastAsia="zh-CN"/>
        </w:rPr>
        <w:t>Proposal 12: For the simulation assumption of LP-SS periodicity, use 320ms as the starting point, and further update is not precluded based on RAN1</w:t>
      </w:r>
      <w:r>
        <w:rPr>
          <w:rFonts w:hint="default"/>
          <w:b/>
          <w:bCs/>
          <w:i/>
          <w:iCs/>
          <w:sz w:val="20"/>
          <w:szCs w:val="20"/>
          <w:lang w:val="en-US" w:eastAsia="zh-CN"/>
        </w:rPr>
        <w:t>’</w:t>
      </w:r>
      <w:r>
        <w:rPr>
          <w:rFonts w:hint="eastAsia"/>
          <w:b/>
          <w:bCs/>
          <w:i/>
          <w:iCs/>
          <w:sz w:val="20"/>
          <w:szCs w:val="20"/>
          <w:lang w:val="en-US" w:eastAsia="zh-CN"/>
        </w:rPr>
        <w:t>s output.</w:t>
      </w:r>
    </w:p>
    <w:p>
      <w:pPr>
        <w:spacing w:before="60"/>
        <w:jc w:val="both"/>
        <w:rPr>
          <w:rFonts w:hint="eastAsia"/>
          <w:b/>
          <w:bCs/>
          <w:i/>
          <w:iCs/>
          <w:sz w:val="20"/>
          <w:szCs w:val="20"/>
          <w:u w:val="single"/>
          <w:lang w:val="en-US" w:eastAsia="ko-KR"/>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2-2-6: </w:t>
      </w:r>
      <w:r>
        <w:rPr>
          <w:rFonts w:hint="eastAsia"/>
          <w:b/>
          <w:bCs/>
          <w:i/>
          <w:iCs/>
          <w:sz w:val="20"/>
          <w:szCs w:val="20"/>
          <w:u w:val="single"/>
          <w:lang w:val="en-US" w:eastAsia="zh-CN"/>
        </w:rPr>
        <w:t>Time/</w:t>
      </w:r>
      <w:r>
        <w:rPr>
          <w:rFonts w:hint="eastAsia"/>
          <w:b/>
          <w:bCs/>
          <w:i/>
          <w:iCs/>
          <w:sz w:val="20"/>
          <w:szCs w:val="20"/>
          <w:u w:val="single"/>
          <w:lang w:val="en-US" w:eastAsia="ko-KR"/>
        </w:rPr>
        <w:t>frequency sync</w:t>
      </w:r>
    </w:p>
    <w:p>
      <w:pPr>
        <w:spacing w:before="60"/>
        <w:jc w:val="both"/>
        <w:rPr>
          <w:rFonts w:hint="default"/>
          <w:sz w:val="20"/>
          <w:szCs w:val="20"/>
          <w:lang w:val="en-US" w:eastAsia="zh-CN"/>
        </w:rPr>
      </w:pPr>
      <w:r>
        <w:rPr>
          <w:rFonts w:hint="eastAsia"/>
          <w:sz w:val="20"/>
          <w:szCs w:val="20"/>
          <w:lang w:val="en-US" w:eastAsia="zh-CN"/>
        </w:rPr>
        <w:t>This issue is under the discussion of RAN1. No consensus has been achieved for now. We think we can wait for more progress.</w:t>
      </w:r>
    </w:p>
    <w:p>
      <w:pPr>
        <w:spacing w:before="60"/>
        <w:jc w:val="both"/>
        <w:rPr>
          <w:rFonts w:hint="eastAsia"/>
          <w:sz w:val="20"/>
          <w:szCs w:val="20"/>
          <w:lang w:val="en-US" w:eastAsia="zh-CN"/>
        </w:rPr>
      </w:pPr>
      <w:r>
        <w:rPr>
          <w:rFonts w:hint="eastAsia"/>
          <w:sz w:val="20"/>
          <w:szCs w:val="20"/>
          <w:lang w:val="en-US" w:eastAsia="zh-CN"/>
        </w:rPr>
        <w:t>Below is the progress: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ascii="Times New Roman" w:hAnsi="Times New Roman"/>
                <w:sz w:val="20"/>
                <w:szCs w:val="15"/>
                <w:highlight w:val="green"/>
                <w:lang w:eastAsia="zh-CN"/>
              </w:rPr>
            </w:pPr>
            <w:r>
              <w:rPr>
                <w:rFonts w:ascii="Times New Roman" w:hAnsi="Times New Roman"/>
                <w:sz w:val="20"/>
                <w:szCs w:val="15"/>
                <w:highlight w:val="green"/>
                <w:lang w:eastAsia="zh-CN"/>
              </w:rPr>
              <w:t>Agreement</w:t>
            </w:r>
          </w:p>
          <w:p>
            <w:pPr>
              <w:rPr>
                <w:sz w:val="20"/>
                <w:szCs w:val="20"/>
                <w:lang w:eastAsia="zh-CN"/>
              </w:rPr>
            </w:pPr>
            <w:r>
              <w:rPr>
                <w:sz w:val="20"/>
                <w:szCs w:val="20"/>
                <w:lang w:eastAsia="zh-CN"/>
              </w:rPr>
              <w:t>For timing error evaluation purpose, the following two options for residual frequency error are considered:</w:t>
            </w:r>
          </w:p>
          <w:p>
            <w:pPr>
              <w:pStyle w:val="75"/>
              <w:numPr>
                <w:ilvl w:val="0"/>
                <w:numId w:val="11"/>
              </w:numPr>
              <w:rPr>
                <w:sz w:val="20"/>
                <w:szCs w:val="20"/>
              </w:rPr>
            </w:pPr>
            <w:r>
              <w:rPr>
                <w:sz w:val="20"/>
                <w:szCs w:val="20"/>
              </w:rPr>
              <w:t>Option 1: The maximum frequency error (Fe) of RTC/oscillator is assumed, companies report Fe value and the applied LP-WUR type.</w:t>
            </w:r>
          </w:p>
          <w:p>
            <w:pPr>
              <w:pStyle w:val="75"/>
              <w:numPr>
                <w:ilvl w:val="0"/>
                <w:numId w:val="11"/>
              </w:numPr>
              <w:rPr>
                <w:sz w:val="20"/>
                <w:szCs w:val="20"/>
              </w:rPr>
            </w:pPr>
            <w:r>
              <w:rPr>
                <w:sz w:val="20"/>
                <w:szCs w:val="20"/>
              </w:rPr>
              <w:t>Option 2: The residual frequency error (Fr) after frequency error correction/clock calibration by LR or after assistance from MR is assumed, companies report Fr value, how to achieve it and the applied LP-WUR type.</w:t>
            </w:r>
          </w:p>
          <w:p>
            <w:pPr>
              <w:rPr>
                <w:rFonts w:ascii="Times New Roman" w:hAnsi="Times New Roman"/>
                <w:sz w:val="20"/>
                <w:szCs w:val="15"/>
                <w:highlight w:val="green"/>
                <w:lang w:eastAsia="zh-CN"/>
              </w:rPr>
            </w:pPr>
            <w:r>
              <w:rPr>
                <w:rFonts w:ascii="Times New Roman" w:hAnsi="Times New Roman"/>
                <w:sz w:val="20"/>
                <w:szCs w:val="15"/>
                <w:highlight w:val="green"/>
                <w:lang w:eastAsia="zh-CN"/>
              </w:rPr>
              <w:t>Agreement</w:t>
            </w:r>
          </w:p>
          <w:p>
            <w:pPr>
              <w:rPr>
                <w:sz w:val="20"/>
                <w:szCs w:val="20"/>
                <w:lang w:eastAsia="zh-CN"/>
              </w:rPr>
            </w:pPr>
            <w:r>
              <w:rPr>
                <w:sz w:val="20"/>
                <w:szCs w:val="20"/>
                <w:lang w:eastAsia="zh-CN"/>
              </w:rPr>
              <w:t>For frequency error evaluation purpose, the following two options for residual frequency error are considered:</w:t>
            </w:r>
          </w:p>
          <w:p>
            <w:pPr>
              <w:pStyle w:val="75"/>
              <w:numPr>
                <w:ilvl w:val="0"/>
                <w:numId w:val="12"/>
              </w:numPr>
              <w:rPr>
                <w:sz w:val="20"/>
                <w:szCs w:val="20"/>
              </w:rPr>
            </w:pPr>
            <w:r>
              <w:rPr>
                <w:sz w:val="20"/>
                <w:szCs w:val="20"/>
              </w:rPr>
              <w:t>Option 1: The maximum frequency error (Fe) of oscillator is assumed, companies report Fe value and the applied LP-WUR type.</w:t>
            </w:r>
          </w:p>
          <w:p>
            <w:pPr>
              <w:pStyle w:val="75"/>
              <w:numPr>
                <w:ilvl w:val="0"/>
                <w:numId w:val="12"/>
              </w:numPr>
              <w:rPr>
                <w:rFonts w:hint="eastAsia" w:eastAsia="宋体"/>
                <w:color w:val="000000" w:themeColor="text1"/>
                <w:szCs w:val="24"/>
                <w:vertAlign w:val="baseline"/>
                <w:lang w:val="en-US" w:eastAsia="zh-CN"/>
                <w14:textFill>
                  <w14:solidFill>
                    <w14:schemeClr w14:val="tx1"/>
                  </w14:solidFill>
                </w14:textFill>
              </w:rPr>
            </w:pPr>
            <w:r>
              <w:rPr>
                <w:sz w:val="20"/>
                <w:szCs w:val="20"/>
              </w:rPr>
              <w:t>Option 2: The residual frequency error (Fr) after frequency error correction by LR or after assistance from MR is assumed, companies report Fr value, how to achieve it and the applied LP-WUR type.</w:t>
            </w:r>
          </w:p>
        </w:tc>
      </w:tr>
    </w:tbl>
    <w:p>
      <w:pPr>
        <w:spacing w:before="60"/>
        <w:jc w:val="both"/>
        <w:rPr>
          <w:rFonts w:hint="eastAsia"/>
          <w:b/>
          <w:bCs/>
          <w:sz w:val="20"/>
          <w:szCs w:val="20"/>
          <w:u w:val="single"/>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MR RRM relaxation</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2-3-1: MR RRM relaxation factor for serving cell/neighbour cell</w:t>
      </w:r>
    </w:p>
    <w:p>
      <w:pPr>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FFS</w:t>
      </w:r>
    </w:p>
    <w:p>
      <w:pPr>
        <w:spacing w:before="60"/>
        <w:jc w:val="both"/>
        <w:rPr>
          <w:rFonts w:hint="default"/>
          <w:sz w:val="20"/>
          <w:szCs w:val="20"/>
          <w:lang w:val="en-US" w:eastAsia="zh-CN"/>
        </w:rPr>
      </w:pPr>
      <w:r>
        <w:rPr>
          <w:rFonts w:hint="eastAsia"/>
          <w:sz w:val="20"/>
          <w:szCs w:val="20"/>
          <w:lang w:val="en-US" w:eastAsia="zh-CN"/>
        </w:rPr>
        <w:t xml:space="preserve">Based on the output observation from TR38.869 clause 8.1.1.5.2, if X&lt;8, then very limited power saving gain will be achieved (average: 4%, range: -18%~50%). Therefore, for State 2, the MR should at least be relaxed 8 times, X&gt;=8. </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13: For the measurement based on both MR with RRM relaxation (X time relaxation) and LP-WUR, X should be larger than or equal to 8.</w:t>
      </w:r>
    </w:p>
    <w:p>
      <w:pPr>
        <w:numPr>
          <w:ilvl w:val="0"/>
          <w:numId w:val="0"/>
        </w:numPr>
        <w:spacing w:before="60"/>
        <w:jc w:val="both"/>
        <w:rPr>
          <w:rFonts w:hint="eastAsia"/>
          <w:b/>
          <w:bCs/>
          <w:i/>
          <w:iCs/>
          <w:sz w:val="20"/>
          <w:szCs w:val="20"/>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Procedure and configuration of LP-WUS indicating paging monitoring triggered by LP-WUS</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2-4-1: Entry/exit condition for LP-WUS monitoring</w:t>
      </w:r>
    </w:p>
    <w:p>
      <w:pPr>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FFS</w:t>
      </w:r>
    </w:p>
    <w:p>
      <w:pPr>
        <w:spacing w:before="60"/>
        <w:jc w:val="both"/>
        <w:rPr>
          <w:rFonts w:hint="default"/>
          <w:sz w:val="20"/>
          <w:szCs w:val="20"/>
          <w:lang w:val="en-US" w:eastAsia="zh-CN"/>
        </w:rPr>
      </w:pPr>
      <w:r>
        <w:rPr>
          <w:rFonts w:hint="eastAsia"/>
          <w:sz w:val="20"/>
          <w:szCs w:val="20"/>
          <w:lang w:val="en-US" w:eastAsia="zh-CN"/>
        </w:rPr>
        <w:t>RAN1 had some discussion in previous meeting, we copy the agreement here for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Agreement from RAN1#116bis:</w:t>
            </w:r>
          </w:p>
          <w:p>
            <w:pPr>
              <w:rPr>
                <w:rFonts w:ascii="Times New Roman" w:hAnsi="Times New Roman" w:eastAsia="Malgun Gothic"/>
                <w:sz w:val="20"/>
                <w:szCs w:val="20"/>
                <w:lang w:eastAsia="ko-KR"/>
              </w:rPr>
            </w:pPr>
            <w:r>
              <w:rPr>
                <w:rFonts w:ascii="Times New Roman" w:hAnsi="Times New Roman" w:eastAsia="Malgun Gothic"/>
                <w:sz w:val="20"/>
                <w:szCs w:val="20"/>
                <w:lang w:eastAsia="ko-KR"/>
              </w:rPr>
              <w:t>From RAN1 perspective, for the entry/exit conditions for LP-WUS monitoring in IDLE/inactive mode,</w:t>
            </w:r>
          </w:p>
          <w:p>
            <w:pPr>
              <w:numPr>
                <w:ilvl w:val="0"/>
                <w:numId w:val="13"/>
              </w:numPr>
              <w:rPr>
                <w:rFonts w:ascii="Times New Roman" w:hAnsi="Times New Roman"/>
                <w:sz w:val="20"/>
                <w:szCs w:val="20"/>
                <w:lang w:eastAsia="ko-KR"/>
              </w:rPr>
            </w:pPr>
            <w:r>
              <w:rPr>
                <w:rFonts w:ascii="Times New Roman" w:hAnsi="Times New Roman"/>
                <w:sz w:val="20"/>
                <w:szCs w:val="20"/>
                <w:lang w:eastAsia="ko-KR"/>
              </w:rPr>
              <w:t>The UE may start LP-WUS monitoring if</w:t>
            </w:r>
          </w:p>
          <w:p>
            <w:pPr>
              <w:numPr>
                <w:ilvl w:val="1"/>
                <w:numId w:val="13"/>
              </w:numPr>
              <w:rPr>
                <w:rFonts w:ascii="Times New Roman" w:hAnsi="Times New Roman"/>
                <w:sz w:val="20"/>
                <w:szCs w:val="20"/>
                <w:lang w:eastAsia="ko-KR"/>
              </w:rPr>
            </w:pPr>
            <w:r>
              <w:rPr>
                <w:rFonts w:ascii="Times New Roman" w:hAnsi="Times New Roman"/>
                <w:sz w:val="20"/>
                <w:szCs w:val="20"/>
                <w:lang w:eastAsia="ko-KR"/>
              </w:rPr>
              <w:t>the serving cell measurement performed by the MR is above entry threshold</w:t>
            </w:r>
            <w:r>
              <w:rPr>
                <w:rFonts w:ascii="Times New Roman" w:hAnsi="Times New Roman"/>
                <w:color w:val="FF0000"/>
                <w:sz w:val="20"/>
                <w:szCs w:val="20"/>
                <w:lang w:eastAsia="ko-KR"/>
              </w:rPr>
              <w:t xml:space="preserve">(s), if </w:t>
            </w:r>
            <w:r>
              <w:rPr>
                <w:rFonts w:ascii="Times New Roman" w:hAnsi="Times New Roman"/>
                <w:sz w:val="20"/>
                <w:szCs w:val="20"/>
                <w:lang w:eastAsia="ko-KR"/>
              </w:rPr>
              <w:t>configured by the gNB</w:t>
            </w:r>
          </w:p>
          <w:p>
            <w:pPr>
              <w:numPr>
                <w:ilvl w:val="1"/>
                <w:numId w:val="13"/>
              </w:numPr>
              <w:rPr>
                <w:rFonts w:ascii="Times New Roman" w:hAnsi="Times New Roman"/>
                <w:sz w:val="20"/>
                <w:szCs w:val="20"/>
                <w:lang w:eastAsia="ko-KR"/>
              </w:rPr>
            </w:pPr>
            <w:r>
              <w:rPr>
                <w:rFonts w:ascii="Times New Roman" w:hAnsi="Times New Roman"/>
                <w:sz w:val="20"/>
                <w:szCs w:val="20"/>
                <w:lang w:eastAsia="ko-KR"/>
              </w:rPr>
              <w:t>FFS other conditions</w:t>
            </w:r>
            <w:r>
              <w:rPr>
                <w:rFonts w:ascii="Times New Roman" w:hAnsi="Times New Roman"/>
                <w:color w:val="FF0000"/>
                <w:sz w:val="20"/>
                <w:szCs w:val="20"/>
                <w:lang w:eastAsia="ko-KR"/>
              </w:rPr>
              <w:t>, and if any, whether all or one or some of the conditions need to be satisfied</w:t>
            </w:r>
          </w:p>
          <w:p>
            <w:pPr>
              <w:numPr>
                <w:ilvl w:val="0"/>
                <w:numId w:val="13"/>
              </w:numPr>
              <w:rPr>
                <w:rFonts w:ascii="Times New Roman" w:hAnsi="Times New Roman"/>
                <w:sz w:val="20"/>
                <w:szCs w:val="20"/>
                <w:lang w:eastAsia="ko-KR"/>
              </w:rPr>
            </w:pPr>
            <w:r>
              <w:rPr>
                <w:rFonts w:ascii="Times New Roman" w:hAnsi="Times New Roman"/>
                <w:sz w:val="20"/>
                <w:szCs w:val="20"/>
                <w:lang w:eastAsia="ko-KR"/>
              </w:rPr>
              <w:t xml:space="preserve">If UE starts LP-WUS monitoring, it may stop the legacy PO monitoring </w:t>
            </w:r>
            <w:r>
              <w:rPr>
                <w:rFonts w:ascii="Times New Roman" w:hAnsi="Times New Roman"/>
                <w:color w:val="FF0000"/>
                <w:sz w:val="20"/>
                <w:szCs w:val="20"/>
                <w:lang w:eastAsia="ko-KR"/>
              </w:rPr>
              <w:t>before UE receives LP-WUS indicating wake-up</w:t>
            </w:r>
          </w:p>
          <w:p>
            <w:pPr>
              <w:numPr>
                <w:ilvl w:val="0"/>
                <w:numId w:val="13"/>
              </w:numPr>
              <w:rPr>
                <w:rFonts w:ascii="Times New Roman" w:hAnsi="Times New Roman"/>
                <w:sz w:val="20"/>
                <w:szCs w:val="20"/>
                <w:lang w:eastAsia="ko-KR"/>
              </w:rPr>
            </w:pPr>
            <w:r>
              <w:rPr>
                <w:rFonts w:ascii="Times New Roman" w:hAnsi="Times New Roman"/>
                <w:sz w:val="20"/>
                <w:szCs w:val="20"/>
                <w:lang w:eastAsia="ko-KR"/>
              </w:rPr>
              <w:t>The UE monitors the legacy PO (and may monitor PEI) and may stop LP-WUS monitoring if</w:t>
            </w:r>
          </w:p>
          <w:p>
            <w:pPr>
              <w:numPr>
                <w:ilvl w:val="1"/>
                <w:numId w:val="13"/>
              </w:numPr>
              <w:rPr>
                <w:rFonts w:ascii="Times New Roman" w:hAnsi="Times New Roman"/>
                <w:sz w:val="20"/>
                <w:szCs w:val="20"/>
                <w:lang w:eastAsia="ko-KR"/>
              </w:rPr>
            </w:pPr>
            <w:r>
              <w:rPr>
                <w:rFonts w:ascii="Times New Roman" w:hAnsi="Times New Roman"/>
                <w:sz w:val="20"/>
                <w:szCs w:val="20"/>
                <w:lang w:eastAsia="ko-KR"/>
              </w:rPr>
              <w:t>the serving cell measurement performed by the LR is below exit threshold</w:t>
            </w:r>
            <w:r>
              <w:rPr>
                <w:rFonts w:ascii="Times New Roman" w:hAnsi="Times New Roman"/>
                <w:color w:val="FF0000"/>
                <w:sz w:val="20"/>
                <w:szCs w:val="20"/>
                <w:lang w:eastAsia="ko-KR"/>
              </w:rPr>
              <w:t xml:space="preserve">(s), if </w:t>
            </w:r>
            <w:r>
              <w:rPr>
                <w:rFonts w:ascii="Times New Roman" w:hAnsi="Times New Roman"/>
                <w:sz w:val="20"/>
                <w:szCs w:val="20"/>
                <w:lang w:eastAsia="ko-KR"/>
              </w:rPr>
              <w:t>configured by the gNB</w:t>
            </w:r>
          </w:p>
          <w:p>
            <w:pPr>
              <w:numPr>
                <w:ilvl w:val="1"/>
                <w:numId w:val="13"/>
              </w:numPr>
              <w:rPr>
                <w:rFonts w:ascii="Times New Roman" w:hAnsi="Times New Roman"/>
                <w:sz w:val="20"/>
                <w:szCs w:val="20"/>
                <w:lang w:eastAsia="ko-KR"/>
              </w:rPr>
            </w:pPr>
            <w:r>
              <w:rPr>
                <w:rFonts w:ascii="Times New Roman" w:hAnsi="Times New Roman"/>
                <w:sz w:val="20"/>
                <w:szCs w:val="20"/>
                <w:lang w:eastAsia="ko-KR"/>
              </w:rPr>
              <w:t>FFS other conditions</w:t>
            </w:r>
            <w:r>
              <w:rPr>
                <w:rFonts w:ascii="Times New Roman" w:hAnsi="Times New Roman"/>
                <w:color w:val="FF0000"/>
                <w:sz w:val="20"/>
                <w:szCs w:val="20"/>
                <w:lang w:eastAsia="ko-KR"/>
              </w:rPr>
              <w:t>, and if any, whether all or one or some of the conditions need to be satisfied</w:t>
            </w:r>
          </w:p>
          <w:p>
            <w:pPr>
              <w:numPr>
                <w:ilvl w:val="0"/>
                <w:numId w:val="13"/>
              </w:numPr>
              <w:rPr>
                <w:rFonts w:ascii="Times New Roman" w:hAnsi="Times New Roman"/>
                <w:sz w:val="20"/>
                <w:szCs w:val="20"/>
                <w:lang w:eastAsia="ko-KR"/>
              </w:rPr>
            </w:pPr>
            <w:r>
              <w:rPr>
                <w:rFonts w:ascii="Times New Roman" w:hAnsi="Times New Roman"/>
                <w:sz w:val="20"/>
                <w:szCs w:val="20"/>
                <w:lang w:eastAsia="ko-KR"/>
              </w:rPr>
              <w:t>FFS the serving cell measurement metrics</w:t>
            </w:r>
          </w:p>
          <w:p>
            <w:pPr>
              <w:numPr>
                <w:ilvl w:val="0"/>
                <w:numId w:val="13"/>
              </w:numPr>
              <w:rPr>
                <w:rFonts w:ascii="Times New Roman" w:hAnsi="Times New Roman"/>
                <w:sz w:val="20"/>
                <w:szCs w:val="20"/>
                <w:lang w:eastAsia="ko-KR"/>
              </w:rPr>
            </w:pPr>
            <w:r>
              <w:rPr>
                <w:rFonts w:ascii="Times New Roman" w:hAnsi="Times New Roman"/>
                <w:sz w:val="20"/>
                <w:szCs w:val="20"/>
                <w:lang w:eastAsia="ko-KR"/>
              </w:rPr>
              <w:t>The entry/exit thresholds can be configured separately for different types of LR</w:t>
            </w:r>
          </w:p>
          <w:p>
            <w:pPr>
              <w:numPr>
                <w:ilvl w:val="0"/>
                <w:numId w:val="13"/>
              </w:numPr>
              <w:rPr>
                <w:rFonts w:ascii="Times New Roman" w:hAnsi="Times New Roman"/>
                <w:sz w:val="20"/>
                <w:szCs w:val="20"/>
                <w:lang w:eastAsia="ko-KR"/>
              </w:rPr>
            </w:pPr>
            <w:r>
              <w:rPr>
                <w:rFonts w:ascii="Times New Roman" w:hAnsi="Times New Roman"/>
                <w:sz w:val="20"/>
                <w:szCs w:val="20"/>
                <w:lang w:val="en-US" w:eastAsia="ko-KR"/>
              </w:rPr>
              <w:t>It is left to RAN2 discussion</w:t>
            </w:r>
            <w:r>
              <w:rPr>
                <w:rFonts w:ascii="Times New Roman" w:hAnsi="Times New Roman"/>
                <w:sz w:val="20"/>
                <w:szCs w:val="20"/>
                <w:lang w:eastAsia="ko-KR"/>
              </w:rPr>
              <w:t xml:space="preserve"> whether </w:t>
            </w:r>
            <w:r>
              <w:rPr>
                <w:rFonts w:ascii="Times New Roman" w:hAnsi="Times New Roman"/>
                <w:sz w:val="20"/>
                <w:szCs w:val="20"/>
                <w:lang w:val="en-US" w:eastAsia="ko-KR"/>
              </w:rPr>
              <w:t xml:space="preserve">the threshold(s) are always configured by the gNB. </w:t>
            </w:r>
          </w:p>
          <w:p>
            <w:pPr>
              <w:numPr>
                <w:ilvl w:val="0"/>
                <w:numId w:val="13"/>
              </w:numPr>
              <w:rPr>
                <w:rFonts w:hint="eastAsia"/>
                <w:b w:val="0"/>
                <w:sz w:val="20"/>
                <w:szCs w:val="20"/>
                <w:lang w:val="en-US" w:eastAsia="zh-CN"/>
              </w:rPr>
            </w:pPr>
            <w:r>
              <w:rPr>
                <w:rFonts w:ascii="Times New Roman" w:hAnsi="Times New Roman"/>
                <w:sz w:val="20"/>
                <w:szCs w:val="20"/>
                <w:lang w:eastAsia="ko-KR"/>
              </w:rPr>
              <w:t>Note: This may be revisited based on the RAN2/RAN4 discussion.</w:t>
            </w:r>
          </w:p>
        </w:tc>
      </w:tr>
    </w:tbl>
    <w:p>
      <w:pPr>
        <w:spacing w:before="60"/>
        <w:jc w:val="both"/>
        <w:rPr>
          <w:rFonts w:hint="eastAsia"/>
          <w:b/>
          <w:bCs/>
          <w:sz w:val="20"/>
          <w:szCs w:val="20"/>
          <w:u w:val="single"/>
          <w:lang w:val="en-US" w:eastAsia="zh-CN"/>
        </w:rPr>
      </w:pPr>
    </w:p>
    <w:p>
      <w:pPr>
        <w:spacing w:before="60"/>
        <w:jc w:val="both"/>
        <w:rPr>
          <w:rFonts w:hint="default"/>
          <w:sz w:val="20"/>
          <w:szCs w:val="20"/>
          <w:lang w:val="en-US" w:eastAsia="zh-CN"/>
        </w:rPr>
      </w:pPr>
      <w:r>
        <w:rPr>
          <w:rFonts w:hint="eastAsia"/>
          <w:sz w:val="20"/>
          <w:szCs w:val="20"/>
          <w:lang w:val="en-US" w:eastAsia="zh-CN"/>
        </w:rPr>
        <w:t>Currently, the entry/exit condition for LP-WUS monitoring and the entry/exit condition for LP-WUR measurement are discussed separately. However, from the perspective of UE power saving gain, it is meaningless that UE entry the LP-WUS monitoring while performing the measurement by MR, and vise versa. Two conditions should be considered jointly.</w:t>
      </w:r>
    </w:p>
    <w:bookmarkEnd w:id="8"/>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14: In order to guarantee the power saving gain, the entry/exit condition for LP-WUS monitoring and the entry/exit condition for LP-WUR measurement should be considered jointly.</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6"/>
      <w:bookmarkEnd w:id="7"/>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 Study the following measurement requirements in the first phase.</w:t>
      </w:r>
    </w:p>
    <w:p>
      <w:pPr>
        <w:widowControl w:val="0"/>
        <w:numPr>
          <w:ilvl w:val="0"/>
          <w:numId w:val="4"/>
        </w:numPr>
        <w:ind w:left="720" w:leftChars="0" w:hanging="360" w:firstLineChars="0"/>
        <w:jc w:val="both"/>
        <w:rPr>
          <w:rFonts w:ascii="Times New Roman" w:hAnsi="Times New Roman"/>
          <w:b/>
          <w:bCs/>
          <w:i/>
          <w:iCs/>
          <w:sz w:val="20"/>
          <w:szCs w:val="20"/>
          <w:lang w:eastAsia="zh-CN"/>
        </w:rPr>
      </w:pPr>
      <w:r>
        <w:rPr>
          <w:rFonts w:ascii="Times New Roman" w:hAnsi="Times New Roman"/>
          <w:b/>
          <w:bCs/>
          <w:i/>
          <w:iCs/>
          <w:sz w:val="20"/>
          <w:szCs w:val="20"/>
          <w:lang w:eastAsia="zh-CN"/>
        </w:rPr>
        <w:t xml:space="preserve">Measurement requirements for </w:t>
      </w:r>
      <w:r>
        <w:rPr>
          <w:rFonts w:hint="eastAsia"/>
          <w:b/>
          <w:bCs/>
          <w:i/>
          <w:iCs/>
          <w:sz w:val="20"/>
          <w:szCs w:val="20"/>
          <w:lang w:val="en-US" w:eastAsia="zh-CN"/>
        </w:rPr>
        <w:t xml:space="preserve">OOK-based </w:t>
      </w:r>
      <w:r>
        <w:rPr>
          <w:rFonts w:ascii="Times New Roman" w:hAnsi="Times New Roman"/>
          <w:b/>
          <w:bCs/>
          <w:i/>
          <w:iCs/>
          <w:sz w:val="20"/>
          <w:szCs w:val="20"/>
          <w:lang w:eastAsia="zh-CN"/>
        </w:rPr>
        <w:t>LP-WUR serving cell measurement based on LP-SS at Idle/Inactive state</w:t>
      </w:r>
    </w:p>
    <w:p>
      <w:pPr>
        <w:widowControl w:val="0"/>
        <w:numPr>
          <w:ilvl w:val="0"/>
          <w:numId w:val="4"/>
        </w:numPr>
        <w:ind w:left="720" w:leftChars="0" w:hanging="360" w:firstLineChars="0"/>
        <w:jc w:val="both"/>
        <w:rPr>
          <w:rFonts w:ascii="Times New Roman" w:hAnsi="Times New Roman"/>
          <w:b/>
          <w:bCs/>
          <w:i/>
          <w:iCs/>
          <w:sz w:val="20"/>
          <w:szCs w:val="20"/>
          <w:lang w:eastAsia="zh-CN"/>
        </w:rPr>
      </w:pPr>
      <w:r>
        <w:rPr>
          <w:rFonts w:ascii="Times New Roman" w:hAnsi="Times New Roman"/>
          <w:b/>
          <w:bCs/>
          <w:i/>
          <w:iCs/>
          <w:sz w:val="20"/>
          <w:szCs w:val="20"/>
          <w:lang w:eastAsia="zh-CN"/>
        </w:rPr>
        <w:t xml:space="preserve">Measurement requirements for </w:t>
      </w:r>
      <w:r>
        <w:rPr>
          <w:rFonts w:hint="eastAsia"/>
          <w:b/>
          <w:bCs/>
          <w:i/>
          <w:iCs/>
          <w:sz w:val="20"/>
          <w:szCs w:val="20"/>
          <w:lang w:val="en-US" w:eastAsia="zh-CN"/>
        </w:rPr>
        <w:t xml:space="preserve">OFDM-based </w:t>
      </w:r>
      <w:r>
        <w:rPr>
          <w:rFonts w:ascii="Times New Roman" w:hAnsi="Times New Roman"/>
          <w:b/>
          <w:bCs/>
          <w:i/>
          <w:iCs/>
          <w:sz w:val="20"/>
          <w:szCs w:val="20"/>
          <w:lang w:eastAsia="zh-CN"/>
        </w:rPr>
        <w:t>LP-WUR serving cell measurement based on existing PSS/SSS at Idle/Inactive state</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2: Suspend the discussion of OFDM-based LP-WUR serving cell measurement requirement based on LP-SS at Idle/Inactive state, until RAN1 achieve the consensus about whether it can be target for sync and RRM measurement.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3: Following three states can be further considered when defining the requirement and criteria (entry/exit conditions):</w:t>
      </w:r>
    </w:p>
    <w:p>
      <w:pPr>
        <w:widowControl w:val="0"/>
        <w:numPr>
          <w:ilvl w:val="0"/>
          <w:numId w:val="4"/>
        </w:numPr>
        <w:ind w:left="720" w:leftChars="0" w:hanging="36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State 1: Measurement only based on MR (legacy)</w:t>
      </w:r>
    </w:p>
    <w:p>
      <w:pPr>
        <w:widowControl w:val="0"/>
        <w:numPr>
          <w:ilvl w:val="0"/>
          <w:numId w:val="4"/>
        </w:numPr>
        <w:ind w:left="720" w:leftChars="0" w:hanging="360" w:firstLineChars="0"/>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State 2: Measurement based on both MR with RRM relaxation and LP-WUR</w:t>
      </w:r>
    </w:p>
    <w:p>
      <w:pPr>
        <w:widowControl w:val="0"/>
        <w:numPr>
          <w:ilvl w:val="1"/>
          <w:numId w:val="4"/>
        </w:numPr>
        <w:ind w:left="1440" w:leftChars="0" w:hanging="360" w:firstLineChars="0"/>
        <w:jc w:val="both"/>
        <w:rPr>
          <w:rFonts w:hint="eastAsia" w:ascii="Times New Roman" w:hAnsi="Times New Roman"/>
          <w:b/>
          <w:bCs/>
          <w:i/>
          <w:iCs/>
          <w:sz w:val="20"/>
          <w:szCs w:val="20"/>
          <w:lang w:val="en-US" w:eastAsia="zh-CN"/>
        </w:rPr>
      </w:pPr>
      <w:r>
        <w:rPr>
          <w:rFonts w:hint="eastAsia"/>
          <w:b/>
          <w:bCs/>
          <w:i/>
          <w:iCs/>
          <w:sz w:val="20"/>
          <w:szCs w:val="20"/>
          <w:lang w:val="en-US" w:eastAsia="zh-CN"/>
        </w:rPr>
        <w:t>State 2-1: MR measure both serving and neighbour with relaxation</w:t>
      </w:r>
    </w:p>
    <w:p>
      <w:pPr>
        <w:widowControl w:val="0"/>
        <w:numPr>
          <w:ilvl w:val="1"/>
          <w:numId w:val="4"/>
        </w:numPr>
        <w:ind w:left="1440" w:leftChars="0" w:hanging="360" w:firstLineChars="0"/>
        <w:jc w:val="both"/>
        <w:rPr>
          <w:rFonts w:hint="eastAsia" w:ascii="Times New Roman" w:hAnsi="Times New Roman"/>
          <w:b/>
          <w:bCs/>
          <w:i/>
          <w:iCs/>
          <w:sz w:val="20"/>
          <w:szCs w:val="20"/>
          <w:lang w:val="en-US" w:eastAsia="zh-CN"/>
        </w:rPr>
      </w:pPr>
      <w:r>
        <w:rPr>
          <w:rFonts w:hint="eastAsia"/>
          <w:b/>
          <w:bCs/>
          <w:i/>
          <w:iCs/>
          <w:sz w:val="20"/>
          <w:szCs w:val="20"/>
          <w:lang w:val="en-US" w:eastAsia="zh-CN"/>
        </w:rPr>
        <w:t>State 2-2: MR measure only neighbour with relaxation</w:t>
      </w:r>
    </w:p>
    <w:p>
      <w:pPr>
        <w:widowControl w:val="0"/>
        <w:numPr>
          <w:ilvl w:val="0"/>
          <w:numId w:val="4"/>
        </w:numPr>
        <w:ind w:left="720" w:leftChars="0" w:hanging="360" w:firstLineChars="0"/>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State 3: Measurement only based on LP-WUR</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4: Both serving cell quality and UE mobility should be considered for the criteria(entry/exit conditions) for MR RRM measurement relaxation&amp;LP-WUR measurement (State2) and only LP-WUR measurement (State 3).</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5: Whether network configure the high priority frequency carrier measurement or not should also be considered when defining the criteria (entry/exit conditions).</w:t>
      </w:r>
    </w:p>
    <w:p>
      <w:pPr>
        <w:spacing w:before="60"/>
        <w:jc w:val="both"/>
        <w:rPr>
          <w:rFonts w:hint="default"/>
          <w:sz w:val="20"/>
          <w:szCs w:val="20"/>
          <w:vertAlign w:val="baseline"/>
          <w:lang w:val="en-US" w:eastAsia="zh-CN"/>
        </w:rPr>
      </w:pPr>
      <w:r>
        <w:rPr>
          <w:rFonts w:hint="eastAsia"/>
          <w:b/>
          <w:bCs/>
          <w:i/>
          <w:iCs/>
          <w:sz w:val="20"/>
          <w:szCs w:val="20"/>
          <w:lang w:val="en-US" w:eastAsia="zh-CN"/>
        </w:rPr>
        <w:t xml:space="preserve">Proposal 6: When </w:t>
      </w:r>
      <w:r>
        <w:rPr>
          <w:rFonts w:hint="eastAsia"/>
          <w:b/>
          <w:bCs/>
          <w:i/>
          <w:iCs/>
          <w:sz w:val="20"/>
          <w:szCs w:val="20"/>
          <w:vertAlign w:val="baseline"/>
          <w:lang w:val="en-US" w:eastAsia="zh-CN"/>
        </w:rPr>
        <w:t>UE enters the State 3, The serving cell quality should at least be Srxlev &gt; S</w:t>
      </w:r>
      <w:r>
        <w:rPr>
          <w:rFonts w:hint="eastAsia"/>
          <w:b/>
          <w:bCs/>
          <w:i/>
          <w:iCs/>
          <w:sz w:val="20"/>
          <w:szCs w:val="20"/>
          <w:vertAlign w:val="subscript"/>
          <w:lang w:val="en-US" w:eastAsia="zh-CN"/>
        </w:rPr>
        <w:t>IntraSearchP</w:t>
      </w:r>
      <w:r>
        <w:rPr>
          <w:rFonts w:hint="eastAsia"/>
          <w:b/>
          <w:bCs/>
          <w:i/>
          <w:iCs/>
          <w:sz w:val="20"/>
          <w:szCs w:val="20"/>
          <w:vertAlign w:val="baseline"/>
          <w:lang w:val="en-US" w:eastAsia="zh-CN"/>
        </w:rPr>
        <w:t xml:space="preserve"> and Squal &gt; S</w:t>
      </w:r>
      <w:r>
        <w:rPr>
          <w:rFonts w:hint="eastAsia"/>
          <w:b/>
          <w:bCs/>
          <w:i/>
          <w:iCs/>
          <w:sz w:val="20"/>
          <w:szCs w:val="20"/>
          <w:vertAlign w:val="subscript"/>
          <w:lang w:val="en-US" w:eastAsia="zh-CN"/>
        </w:rPr>
        <w:t>IntraSearchQ</w:t>
      </w:r>
      <w:r>
        <w:rPr>
          <w:rFonts w:hint="eastAsia"/>
          <w:b/>
          <w:bCs/>
          <w:i/>
          <w:iCs/>
          <w:sz w:val="20"/>
          <w:szCs w:val="20"/>
          <w:vertAlign w:val="baseline"/>
          <w:lang w:val="en-US" w:eastAsia="zh-CN"/>
        </w:rPr>
        <w:t>.</w:t>
      </w:r>
    </w:p>
    <w:p>
      <w:pPr>
        <w:spacing w:before="60"/>
        <w:jc w:val="both"/>
        <w:rPr>
          <w:rFonts w:hint="eastAsia"/>
          <w:b/>
          <w:bCs/>
          <w:i/>
          <w:iCs/>
          <w:sz w:val="20"/>
          <w:szCs w:val="20"/>
          <w:lang w:val="en-US" w:eastAsia="zh-CN"/>
        </w:rPr>
      </w:pPr>
      <w:r>
        <w:rPr>
          <w:rFonts w:hint="eastAsia"/>
          <w:b/>
          <w:bCs/>
          <w:i/>
          <w:iCs/>
          <w:sz w:val="20"/>
          <w:szCs w:val="20"/>
          <w:lang w:val="en-US" w:eastAsia="zh-CN"/>
        </w:rPr>
        <w:t>Proposal 7: For target SNR and NF value, wait for more progress of RAN1 and RAN4 UE RF.</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8: Take the legacy measurement accuracy for Connected Mode (TS 38.133 Clause 10.1.2.1.1) as baseline for LP-SS measurement simulation assumption.</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9: Postpone the discussion of whether and how to define the dedicated accuracy requirement in the spec. Options can be kept.</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10: Consider LP-RSRP and LP-RSRQ as the metric for RRM serving cell measurement performed by OOK-based receiver based on LP-SS.</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11: For the definition of LP-RSSI, suggest to use the linear average of total received power in all LP-SS OOK symbols.</w:t>
      </w:r>
    </w:p>
    <w:p>
      <w:pPr>
        <w:numPr>
          <w:ilvl w:val="0"/>
          <w:numId w:val="0"/>
        </w:numPr>
        <w:spacing w:before="60"/>
        <w:jc w:val="both"/>
        <w:rPr>
          <w:rFonts w:hint="eastAsia"/>
          <w:b/>
          <w:bCs/>
          <w:i/>
          <w:iCs/>
          <w:sz w:val="20"/>
          <w:szCs w:val="20"/>
          <w:u w:val="single"/>
          <w:lang w:val="en-US" w:eastAsia="ko-KR"/>
        </w:rPr>
      </w:pPr>
      <w:r>
        <w:rPr>
          <w:rFonts w:hint="eastAsia"/>
          <w:b/>
          <w:bCs/>
          <w:i/>
          <w:iCs/>
          <w:sz w:val="20"/>
          <w:szCs w:val="20"/>
          <w:lang w:val="en-US" w:eastAsia="zh-CN"/>
        </w:rPr>
        <w:t>Proposal 12: For the simulation assumption of LP-SS periodicity, use 320ms as the starting point, and further update is not precluded based on RAN1</w:t>
      </w:r>
      <w:r>
        <w:rPr>
          <w:rFonts w:hint="default"/>
          <w:b/>
          <w:bCs/>
          <w:i/>
          <w:iCs/>
          <w:sz w:val="20"/>
          <w:szCs w:val="20"/>
          <w:lang w:val="en-US" w:eastAsia="zh-CN"/>
        </w:rPr>
        <w:t>’</w:t>
      </w:r>
      <w:r>
        <w:rPr>
          <w:rFonts w:hint="eastAsia"/>
          <w:b/>
          <w:bCs/>
          <w:i/>
          <w:iCs/>
          <w:sz w:val="20"/>
          <w:szCs w:val="20"/>
          <w:lang w:val="en-US" w:eastAsia="zh-CN"/>
        </w:rPr>
        <w:t>s output.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13: For the measurement based on both MR with RRM relaxation (X time relaxation) and LP-WUR, X should be larger than or equal to 8.</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14: In order to guarantee the power saving gain, the entry/exit condition for LP-WUS monitoring and the entry/exit condition for LP-WUR measurement should be considered jointly.</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default" w:eastAsiaTheme="minorEastAsia"/>
          <w:sz w:val="20"/>
          <w:szCs w:val="20"/>
          <w:lang w:val="en-US" w:eastAsia="zh-CN"/>
        </w:rPr>
      </w:pPr>
      <w:r>
        <w:rPr>
          <w:rFonts w:hint="eastAsia"/>
          <w:sz w:val="20"/>
          <w:szCs w:val="20"/>
          <w:lang w:val="en-GB"/>
        </w:rPr>
        <w:t>[</w:t>
      </w:r>
      <w:r>
        <w:rPr>
          <w:sz w:val="20"/>
          <w:szCs w:val="20"/>
          <w:lang w:val="en-GB"/>
        </w:rPr>
        <w:t xml:space="preserve">1] </w:t>
      </w:r>
      <w:r>
        <w:rPr>
          <w:rFonts w:hint="eastAsia"/>
          <w:sz w:val="20"/>
          <w:szCs w:val="20"/>
          <w:lang w:val="en-GB"/>
        </w:rPr>
        <w:t>R</w:t>
      </w:r>
      <w:r>
        <w:rPr>
          <w:rFonts w:hint="eastAsia"/>
          <w:sz w:val="20"/>
          <w:szCs w:val="20"/>
          <w:lang w:val="en-US" w:eastAsia="zh-CN"/>
        </w:rPr>
        <w:t>4</w:t>
      </w:r>
      <w:r>
        <w:rPr>
          <w:rFonts w:hint="eastAsia"/>
          <w:sz w:val="20"/>
          <w:szCs w:val="20"/>
          <w:lang w:val="en-GB"/>
        </w:rPr>
        <w:t>-2</w:t>
      </w:r>
      <w:r>
        <w:rPr>
          <w:rFonts w:hint="eastAsia"/>
          <w:sz w:val="20"/>
          <w:szCs w:val="20"/>
          <w:lang w:val="en-US" w:eastAsia="zh-CN"/>
        </w:rPr>
        <w:t>406367</w:t>
      </w:r>
      <w:r>
        <w:rPr>
          <w:sz w:val="20"/>
          <w:szCs w:val="20"/>
          <w:lang w:val="en-GB"/>
        </w:rPr>
        <w:t xml:space="preserve">, </w:t>
      </w:r>
      <w:r>
        <w:rPr>
          <w:rFonts w:hint="eastAsia"/>
          <w:sz w:val="20"/>
          <w:szCs w:val="20"/>
          <w:lang w:val="en-GB"/>
        </w:rPr>
        <w:t>WF for RRM requirements for LP-WUSWUR</w:t>
      </w:r>
      <w:r>
        <w:rPr>
          <w:rFonts w:hint="eastAsia"/>
          <w:sz w:val="20"/>
          <w:szCs w:val="20"/>
          <w:lang w:val="en-US" w:eastAsia="zh-CN"/>
        </w:rPr>
        <w:t>, vivo</w:t>
      </w:r>
    </w:p>
    <w:p>
      <w:pPr>
        <w:numPr>
          <w:ilvl w:val="0"/>
          <w:numId w:val="0"/>
        </w:numPr>
        <w:rPr>
          <w:rFonts w:hint="eastAsia" w:ascii="Times New Roman" w:hAnsi="Times New Roman"/>
          <w:sz w:val="20"/>
          <w:lang w:val="en-US" w:eastAsia="zh-CN"/>
        </w:rPr>
      </w:pPr>
      <w:r>
        <w:rPr>
          <w:rFonts w:hint="eastAsia"/>
          <w:sz w:val="20"/>
          <w:szCs w:val="20"/>
          <w:lang w:val="en-US" w:eastAsia="zh-CN"/>
        </w:rPr>
        <w:t xml:space="preserve">[2] Final </w:t>
      </w:r>
      <w:r>
        <w:rPr>
          <w:rFonts w:ascii="Times New Roman" w:hAnsi="Times New Roman"/>
          <w:sz w:val="20"/>
        </w:rPr>
        <w:t>Report of 3GPP TSG RAN WG1 #116b</w:t>
      </w:r>
      <w:r>
        <w:rPr>
          <w:rFonts w:hint="eastAsia" w:ascii="Times New Roman" w:hAnsi="Times New Roman"/>
          <w:sz w:val="20"/>
          <w:lang w:val="en-US" w:eastAsia="zh-CN"/>
        </w:rPr>
        <w:t>, RAN1</w:t>
      </w:r>
    </w:p>
    <w:p>
      <w:pPr>
        <w:numPr>
          <w:ilvl w:val="0"/>
          <w:numId w:val="0"/>
        </w:numPr>
        <w:rPr>
          <w:rFonts w:hint="default" w:ascii="Times New Roman" w:hAnsi="Times New Roman" w:eastAsiaTheme="minorEastAsia"/>
          <w:sz w:val="20"/>
          <w:lang w:val="en-US" w:eastAsia="zh-CN"/>
        </w:rPr>
      </w:pPr>
      <w:r>
        <w:rPr>
          <w:rFonts w:hint="eastAsia" w:ascii="Times New Roman" w:hAnsi="Times New Roman"/>
          <w:sz w:val="20"/>
          <w:lang w:val="en-US" w:eastAsia="zh-CN"/>
        </w:rPr>
        <w:t xml:space="preserve">[3] </w:t>
      </w:r>
      <w:r>
        <w:rPr>
          <w:rFonts w:ascii="Times New Roman" w:hAnsi="Times New Roman"/>
          <w:sz w:val="20"/>
        </w:rPr>
        <w:t>Final Report of 3GPP TSG RAN WG1 #116</w:t>
      </w:r>
      <w:r>
        <w:rPr>
          <w:rFonts w:hint="eastAsia" w:ascii="Times New Roman" w:hAnsi="Times New Roman"/>
          <w:sz w:val="20"/>
          <w:lang w:val="en-US" w:eastAsia="zh-CN"/>
        </w:rPr>
        <w:t>, RAN1</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D754F"/>
    <w:multiLevelType w:val="multilevel"/>
    <w:tmpl w:val="0C6D754F"/>
    <w:lvl w:ilvl="0" w:tentative="0">
      <w:start w:val="1"/>
      <w:numFmt w:val="bullet"/>
      <w:lvlText w:val=""/>
      <w:lvlJc w:val="left"/>
      <w:pPr>
        <w:ind w:left="936" w:hanging="360"/>
      </w:pPr>
      <w:rPr>
        <w:rFonts w:hint="default" w:ascii="Symbol" w:hAnsi="Symbol"/>
      </w:rPr>
    </w:lvl>
    <w:lvl w:ilvl="1" w:tentative="0">
      <w:start w:val="2"/>
      <w:numFmt w:val="bullet"/>
      <w:lvlText w:val="-"/>
      <w:lvlJc w:val="left"/>
      <w:pPr>
        <w:ind w:left="720" w:hanging="360"/>
      </w:pPr>
      <w:rPr>
        <w:rFonts w:hint="default" w:ascii="Times New Roman" w:hAnsi="Times New Roman" w:eastAsia="宋体" w:cs="Times New Roma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0E730A3D"/>
    <w:multiLevelType w:val="multilevel"/>
    <w:tmpl w:val="0E730A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1494405"/>
    <w:multiLevelType w:val="multilevel"/>
    <w:tmpl w:val="11494405"/>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22ED0658"/>
    <w:multiLevelType w:val="multilevel"/>
    <w:tmpl w:val="22ED06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29D6A9C"/>
    <w:multiLevelType w:val="multilevel"/>
    <w:tmpl w:val="329D6A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1F91C78"/>
    <w:multiLevelType w:val="multilevel"/>
    <w:tmpl w:val="41F91C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A97985"/>
    <w:multiLevelType w:val="multilevel"/>
    <w:tmpl w:val="51A979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0038D6"/>
    <w:multiLevelType w:val="multilevel"/>
    <w:tmpl w:val="580038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3486789"/>
    <w:multiLevelType w:val="multilevel"/>
    <w:tmpl w:val="734867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592409D"/>
    <w:multiLevelType w:val="multilevel"/>
    <w:tmpl w:val="759240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9"/>
  </w:num>
  <w:num w:numId="3">
    <w:abstractNumId w:val="4"/>
  </w:num>
  <w:num w:numId="4">
    <w:abstractNumId w:val="11"/>
  </w:num>
  <w:num w:numId="5">
    <w:abstractNumId w:val="2"/>
  </w:num>
  <w:num w:numId="6">
    <w:abstractNumId w:val="8"/>
  </w:num>
  <w:num w:numId="7">
    <w:abstractNumId w:val="6"/>
  </w:num>
  <w:num w:numId="8">
    <w:abstractNumId w:val="7"/>
  </w:num>
  <w:num w:numId="9">
    <w:abstractNumId w:val="0"/>
  </w:num>
  <w:num w:numId="10">
    <w:abstractNumId w:val="1"/>
  </w:num>
  <w:num w:numId="11">
    <w:abstractNumId w:val="3"/>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26553AD"/>
    <w:rsid w:val="038D13C7"/>
    <w:rsid w:val="048A1C70"/>
    <w:rsid w:val="061F6C01"/>
    <w:rsid w:val="06CA7932"/>
    <w:rsid w:val="077C1411"/>
    <w:rsid w:val="081F0DE8"/>
    <w:rsid w:val="082A02ED"/>
    <w:rsid w:val="099B54B4"/>
    <w:rsid w:val="0A405571"/>
    <w:rsid w:val="0C031150"/>
    <w:rsid w:val="0E0F2590"/>
    <w:rsid w:val="0EE74838"/>
    <w:rsid w:val="106F4ED8"/>
    <w:rsid w:val="11677F10"/>
    <w:rsid w:val="11E7300D"/>
    <w:rsid w:val="132C5366"/>
    <w:rsid w:val="1357122A"/>
    <w:rsid w:val="14095135"/>
    <w:rsid w:val="15684BB0"/>
    <w:rsid w:val="17173A55"/>
    <w:rsid w:val="1744345F"/>
    <w:rsid w:val="179A47FF"/>
    <w:rsid w:val="180401FA"/>
    <w:rsid w:val="19EA6BAE"/>
    <w:rsid w:val="1B581F69"/>
    <w:rsid w:val="1BF31B8E"/>
    <w:rsid w:val="1CA41DF6"/>
    <w:rsid w:val="1E611F29"/>
    <w:rsid w:val="1F510D7B"/>
    <w:rsid w:val="23B07237"/>
    <w:rsid w:val="24231158"/>
    <w:rsid w:val="2477265B"/>
    <w:rsid w:val="29D96DE6"/>
    <w:rsid w:val="2A017181"/>
    <w:rsid w:val="2B935F8B"/>
    <w:rsid w:val="2C7D36A6"/>
    <w:rsid w:val="2DA12880"/>
    <w:rsid w:val="2E3F5130"/>
    <w:rsid w:val="2EA436B8"/>
    <w:rsid w:val="2F435E75"/>
    <w:rsid w:val="31D5300E"/>
    <w:rsid w:val="32452C35"/>
    <w:rsid w:val="335812CC"/>
    <w:rsid w:val="344C1AB1"/>
    <w:rsid w:val="34842458"/>
    <w:rsid w:val="348D1EBF"/>
    <w:rsid w:val="34AD46FA"/>
    <w:rsid w:val="34FF4619"/>
    <w:rsid w:val="3A947EA8"/>
    <w:rsid w:val="3A99673A"/>
    <w:rsid w:val="3E0456CC"/>
    <w:rsid w:val="3E5B3A27"/>
    <w:rsid w:val="3FA125F1"/>
    <w:rsid w:val="419926B2"/>
    <w:rsid w:val="41A86B47"/>
    <w:rsid w:val="48DF3E68"/>
    <w:rsid w:val="496124C9"/>
    <w:rsid w:val="49F70D7E"/>
    <w:rsid w:val="50062CBA"/>
    <w:rsid w:val="543D4952"/>
    <w:rsid w:val="547728AF"/>
    <w:rsid w:val="549A20E2"/>
    <w:rsid w:val="568E39EC"/>
    <w:rsid w:val="569B70A9"/>
    <w:rsid w:val="57116BC1"/>
    <w:rsid w:val="57B1507D"/>
    <w:rsid w:val="580435EA"/>
    <w:rsid w:val="580E6663"/>
    <w:rsid w:val="59483156"/>
    <w:rsid w:val="59EB7D63"/>
    <w:rsid w:val="5AAC31E8"/>
    <w:rsid w:val="5BB77C14"/>
    <w:rsid w:val="5C376DA8"/>
    <w:rsid w:val="5D904821"/>
    <w:rsid w:val="5E123B5A"/>
    <w:rsid w:val="5EFE064F"/>
    <w:rsid w:val="60CF13EE"/>
    <w:rsid w:val="62AA085A"/>
    <w:rsid w:val="657B3C25"/>
    <w:rsid w:val="65E359B8"/>
    <w:rsid w:val="6A0A1799"/>
    <w:rsid w:val="6B2E4316"/>
    <w:rsid w:val="6BE55234"/>
    <w:rsid w:val="6DD63CD1"/>
    <w:rsid w:val="6FFC4D49"/>
    <w:rsid w:val="70ED1816"/>
    <w:rsid w:val="73703706"/>
    <w:rsid w:val="766671EE"/>
    <w:rsid w:val="767C72BC"/>
    <w:rsid w:val="78B804CC"/>
    <w:rsid w:val="799727D8"/>
    <w:rsid w:val="7AD51A33"/>
    <w:rsid w:val="7C36041D"/>
    <w:rsid w:val="7C42596D"/>
    <w:rsid w:val="7CD1297B"/>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1804</Words>
  <Characters>10287</Characters>
  <Lines>85</Lines>
  <Paragraphs>24</Paragraphs>
  <TotalTime>0</TotalTime>
  <ScaleCrop>false</ScaleCrop>
  <LinksUpToDate>false</LinksUpToDate>
  <CharactersWithSpaces>12067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CMCC-shiyuan-0510</cp:lastModifiedBy>
  <dcterms:modified xsi:type="dcterms:W3CDTF">2024-05-13T08:00:19Z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F61112A40FB1461AA46DAAB2A278F284</vt:lpwstr>
  </property>
</Properties>
</file>